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315" w:rightChars="-150"/>
        <w:jc w:val="center"/>
        <w:rPr>
          <w:rFonts w:ascii="仿宋" w:hAnsi="仿宋" w:eastAsia="仿宋" w:cs="仿宋"/>
          <w:b/>
          <w:bCs/>
          <w:sz w:val="92"/>
          <w:szCs w:val="92"/>
          <w:u w:val="single"/>
          <w:vertAlign w:val="subscript"/>
        </w:rPr>
      </w:pPr>
    </w:p>
    <w:p>
      <w:pPr>
        <w:spacing w:line="400" w:lineRule="atLeast"/>
        <w:jc w:val="center"/>
        <w:rPr>
          <w:rFonts w:ascii="宋体" w:hAnsi="宋体" w:cs="宋体"/>
          <w:b/>
          <w:spacing w:val="-10"/>
          <w:sz w:val="48"/>
          <w:szCs w:val="48"/>
        </w:rPr>
      </w:pPr>
      <w:r>
        <w:rPr>
          <w:rFonts w:hint="eastAsia" w:ascii="宋体" w:hAnsi="宋体" w:cs="宋体"/>
          <w:b/>
          <w:spacing w:val="-10"/>
          <w:sz w:val="48"/>
          <w:szCs w:val="48"/>
        </w:rPr>
        <w:t xml:space="preserve">凤凰西路与新光巷交叉口西南侧商业开发项目预拌砂浆采购 </w:t>
      </w:r>
    </w:p>
    <w:p>
      <w:pPr>
        <w:spacing w:line="400" w:lineRule="atLeast"/>
        <w:jc w:val="center"/>
        <w:rPr>
          <w:rFonts w:ascii="宋体" w:hAnsi="宋体" w:cs="宋体"/>
          <w:b/>
          <w:spacing w:val="-10"/>
          <w:sz w:val="52"/>
          <w:szCs w:val="52"/>
        </w:rPr>
      </w:pPr>
    </w:p>
    <w:p>
      <w:pPr>
        <w:spacing w:line="400" w:lineRule="atLeast"/>
        <w:jc w:val="center"/>
        <w:rPr>
          <w:rFonts w:ascii="宋体" w:hAnsi="宋体" w:cs="宋体"/>
          <w:b/>
          <w:spacing w:val="-10"/>
          <w:sz w:val="52"/>
          <w:szCs w:val="52"/>
        </w:rPr>
      </w:pPr>
    </w:p>
    <w:p>
      <w:pPr>
        <w:spacing w:line="400" w:lineRule="atLeast"/>
        <w:jc w:val="center"/>
        <w:rPr>
          <w:rFonts w:ascii="宋体" w:hAnsi="宋体" w:cs="宋体"/>
          <w:b/>
          <w:spacing w:val="-10"/>
          <w:sz w:val="52"/>
          <w:szCs w:val="52"/>
        </w:rPr>
      </w:pPr>
    </w:p>
    <w:p>
      <w:pPr>
        <w:spacing w:line="400" w:lineRule="atLeast"/>
        <w:jc w:val="center"/>
        <w:rPr>
          <w:rFonts w:ascii="宋体" w:hAnsi="宋体" w:cs="宋体"/>
          <w:b/>
          <w:bCs/>
          <w:sz w:val="98"/>
        </w:rPr>
      </w:pPr>
      <w:r>
        <w:rPr>
          <w:rFonts w:hint="eastAsia" w:ascii="宋体" w:hAnsi="宋体" w:cs="宋体"/>
          <w:b/>
          <w:bCs/>
          <w:sz w:val="98"/>
        </w:rPr>
        <w:t>招 标 文 件</w:t>
      </w:r>
    </w:p>
    <w:p>
      <w:pPr>
        <w:spacing w:line="400" w:lineRule="atLeast"/>
        <w:ind w:firstLine="3694" w:firstLineChars="1150"/>
        <w:rPr>
          <w:rFonts w:ascii="宋体" w:hAnsi="宋体" w:cs="宋体"/>
          <w:b/>
          <w:sz w:val="32"/>
        </w:rPr>
      </w:pPr>
      <w:r>
        <w:rPr>
          <w:rFonts w:hint="eastAsia" w:ascii="宋体" w:hAnsi="宋体" w:cs="宋体"/>
          <w:b/>
          <w:sz w:val="32"/>
        </w:rPr>
        <w:t xml:space="preserve"> （自行公开招标）</w:t>
      </w:r>
    </w:p>
    <w:p>
      <w:pPr>
        <w:spacing w:line="480" w:lineRule="exact"/>
        <w:rPr>
          <w:rFonts w:ascii="宋体" w:hAnsi="宋体" w:cs="宋体"/>
          <w:b/>
          <w:bCs/>
          <w:sz w:val="44"/>
        </w:rPr>
      </w:pPr>
    </w:p>
    <w:p>
      <w:pPr>
        <w:spacing w:line="480" w:lineRule="exact"/>
        <w:ind w:firstLine="643" w:firstLineChars="200"/>
        <w:jc w:val="center"/>
        <w:rPr>
          <w:rFonts w:ascii="宋体" w:hAnsi="宋体" w:cs="宋体"/>
          <w:b/>
          <w:bCs/>
          <w:sz w:val="32"/>
        </w:rPr>
      </w:pPr>
    </w:p>
    <w:p>
      <w:pPr>
        <w:spacing w:line="480" w:lineRule="exact"/>
        <w:ind w:firstLine="472" w:firstLineChars="147"/>
        <w:rPr>
          <w:rFonts w:ascii="宋体" w:hAnsi="宋体" w:cs="宋体"/>
          <w:b/>
          <w:bCs/>
          <w:sz w:val="32"/>
        </w:rPr>
      </w:pPr>
    </w:p>
    <w:p>
      <w:pPr>
        <w:spacing w:line="480" w:lineRule="exact"/>
        <w:ind w:firstLine="472" w:firstLineChars="147"/>
        <w:rPr>
          <w:rFonts w:ascii="宋体" w:hAnsi="宋体" w:cs="宋体"/>
          <w:b/>
          <w:bCs/>
          <w:sz w:val="32"/>
        </w:rPr>
      </w:pPr>
    </w:p>
    <w:p>
      <w:pPr>
        <w:spacing w:line="480" w:lineRule="exact"/>
        <w:ind w:firstLine="472" w:firstLineChars="147"/>
        <w:rPr>
          <w:rFonts w:ascii="宋体" w:hAnsi="宋体" w:cs="宋体"/>
          <w:b/>
          <w:bCs/>
          <w:sz w:val="32"/>
        </w:rPr>
      </w:pPr>
    </w:p>
    <w:p>
      <w:pPr>
        <w:adjustRightInd w:val="0"/>
        <w:snapToGrid w:val="0"/>
        <w:ind w:firstLine="358" w:firstLineChars="94"/>
        <w:rPr>
          <w:rFonts w:ascii="宋体" w:hAnsi="宋体" w:cs="宋体"/>
          <w:b/>
          <w:sz w:val="32"/>
          <w:u w:val="thick"/>
        </w:rPr>
      </w:pPr>
      <w:r>
        <w:rPr>
          <w:rFonts w:hint="eastAsia" w:ascii="宋体" w:hAnsi="宋体" w:cs="宋体"/>
          <w:b/>
          <w:spacing w:val="30"/>
          <w:sz w:val="32"/>
          <w:szCs w:val="32"/>
        </w:rPr>
        <w:t>招  标  人:</w:t>
      </w:r>
      <w:r>
        <w:rPr>
          <w:rFonts w:hint="eastAsia" w:ascii="宋体" w:hAnsi="宋体" w:cs="宋体"/>
          <w:sz w:val="32"/>
          <w:u w:val="thick"/>
        </w:rPr>
        <w:t xml:space="preserve"> </w:t>
      </w:r>
      <w:r>
        <w:rPr>
          <w:rFonts w:hint="eastAsia" w:ascii="宋体" w:hAnsi="宋体" w:cs="宋体"/>
          <w:b/>
          <w:sz w:val="32"/>
          <w:u w:val="thick"/>
        </w:rPr>
        <w:t xml:space="preserve"> 安徽省滁州市建筑安装工程有限公司（盖章）</w:t>
      </w:r>
    </w:p>
    <w:p>
      <w:pPr>
        <w:adjustRightInd w:val="0"/>
        <w:snapToGrid w:val="0"/>
        <w:ind w:firstLine="723" w:firstLineChars="200"/>
        <w:rPr>
          <w:rFonts w:ascii="宋体" w:hAnsi="宋体" w:cs="宋体"/>
          <w:b/>
          <w:spacing w:val="20"/>
          <w:sz w:val="32"/>
          <w:u w:val="single"/>
        </w:rPr>
      </w:pPr>
    </w:p>
    <w:p>
      <w:pPr>
        <w:adjustRightInd w:val="0"/>
        <w:snapToGrid w:val="0"/>
        <w:rPr>
          <w:rFonts w:ascii="宋体" w:hAnsi="宋体" w:cs="宋体"/>
          <w:b/>
          <w:spacing w:val="20"/>
          <w:sz w:val="32"/>
        </w:rPr>
      </w:pPr>
    </w:p>
    <w:p>
      <w:pPr>
        <w:adjustRightInd w:val="0"/>
        <w:snapToGrid w:val="0"/>
        <w:spacing w:line="460" w:lineRule="exact"/>
        <w:ind w:firstLine="315" w:firstLineChars="98"/>
        <w:rPr>
          <w:rFonts w:ascii="宋体" w:hAnsi="宋体" w:cs="宋体"/>
          <w:b/>
          <w:sz w:val="32"/>
          <w:u w:val="thick"/>
        </w:rPr>
      </w:pPr>
      <w:r>
        <w:rPr>
          <w:rFonts w:hint="eastAsia" w:ascii="宋体" w:hAnsi="宋体" w:cs="宋体"/>
          <w:b/>
          <w:sz w:val="32"/>
        </w:rPr>
        <w:t>招标代理机构:</w:t>
      </w:r>
      <w:r>
        <w:rPr>
          <w:rFonts w:hint="eastAsia" w:ascii="宋体" w:hAnsi="宋体" w:cs="宋体"/>
          <w:b/>
          <w:sz w:val="32"/>
          <w:u w:val="thick"/>
        </w:rPr>
        <w:t xml:space="preserve">    滁州市城投工程咨询管理有限公司 （盖章）</w:t>
      </w:r>
    </w:p>
    <w:p>
      <w:pPr>
        <w:adjustRightInd w:val="0"/>
        <w:snapToGrid w:val="0"/>
        <w:spacing w:line="460" w:lineRule="exact"/>
        <w:ind w:firstLine="315" w:firstLineChars="98"/>
        <w:rPr>
          <w:rFonts w:ascii="宋体" w:hAnsi="宋体" w:cs="宋体"/>
          <w:b/>
          <w:sz w:val="32"/>
          <w:u w:val="thick"/>
        </w:rPr>
      </w:pPr>
    </w:p>
    <w:p>
      <w:pPr>
        <w:adjustRightInd w:val="0"/>
        <w:snapToGrid w:val="0"/>
        <w:ind w:firstLine="900" w:firstLineChars="250"/>
        <w:rPr>
          <w:rFonts w:ascii="宋体" w:hAnsi="宋体" w:cs="宋体"/>
          <w:spacing w:val="20"/>
          <w:sz w:val="32"/>
          <w:u w:val="single"/>
        </w:rPr>
      </w:pPr>
    </w:p>
    <w:p>
      <w:pPr>
        <w:adjustRightInd w:val="0"/>
        <w:snapToGrid w:val="0"/>
        <w:spacing w:line="460" w:lineRule="exact"/>
        <w:ind w:firstLine="354" w:firstLineChars="98"/>
        <w:rPr>
          <w:rFonts w:ascii="宋体" w:hAnsi="宋体" w:cs="宋体"/>
          <w:b/>
          <w:spacing w:val="20"/>
          <w:sz w:val="32"/>
          <w:szCs w:val="32"/>
        </w:rPr>
      </w:pPr>
      <w:r>
        <w:rPr>
          <w:rFonts w:hint="eastAsia" w:ascii="宋体" w:hAnsi="宋体" w:cs="宋体"/>
          <w:b/>
          <w:spacing w:val="20"/>
          <w:sz w:val="32"/>
        </w:rPr>
        <w:t>发 布 日 期:</w:t>
      </w:r>
      <w:r>
        <w:rPr>
          <w:rFonts w:hint="eastAsia" w:ascii="宋体" w:hAnsi="宋体" w:cs="宋体"/>
          <w:b/>
          <w:sz w:val="32"/>
          <w:u w:val="thick"/>
        </w:rPr>
        <w:t xml:space="preserve">         2024年5月 1</w:t>
      </w:r>
      <w:r>
        <w:rPr>
          <w:rFonts w:hint="eastAsia" w:ascii="宋体" w:hAnsi="宋体" w:cs="宋体"/>
          <w:b/>
          <w:sz w:val="32"/>
          <w:u w:val="thick"/>
          <w:lang w:val="en-US" w:eastAsia="zh-CN"/>
        </w:rPr>
        <w:t xml:space="preserve">4 </w:t>
      </w:r>
      <w:r>
        <w:rPr>
          <w:rFonts w:hint="eastAsia" w:ascii="宋体" w:hAnsi="宋体" w:cs="宋体"/>
          <w:b/>
          <w:sz w:val="32"/>
          <w:u w:val="thick"/>
        </w:rPr>
        <w:t xml:space="preserve">日         </w:t>
      </w:r>
      <w:r>
        <w:rPr>
          <w:rFonts w:hint="eastAsia" w:ascii="宋体" w:hAnsi="宋体" w:cs="宋体"/>
          <w:b/>
          <w:sz w:val="32"/>
        </w:rPr>
        <w:t xml:space="preserve">          </w:t>
      </w:r>
      <w:r>
        <w:rPr>
          <w:rFonts w:hint="eastAsia" w:ascii="宋体" w:hAnsi="宋体" w:cs="宋体"/>
          <w:b/>
          <w:sz w:val="32"/>
          <w:u w:val="thick"/>
        </w:rPr>
        <w:t xml:space="preserve">               </w:t>
      </w:r>
    </w:p>
    <w:p>
      <w:pPr>
        <w:adjustRightInd w:val="0"/>
        <w:snapToGrid w:val="0"/>
        <w:spacing w:line="460" w:lineRule="exact"/>
        <w:rPr>
          <w:rFonts w:ascii="宋体" w:hAnsi="宋体" w:cs="宋体"/>
          <w:b/>
          <w:spacing w:val="20"/>
          <w:sz w:val="32"/>
          <w:szCs w:val="32"/>
        </w:rPr>
      </w:pPr>
    </w:p>
    <w:p>
      <w:pPr>
        <w:jc w:val="center"/>
        <w:rPr>
          <w:rFonts w:ascii="仿宋" w:hAnsi="仿宋" w:eastAsia="仿宋" w:cs="仿宋"/>
          <w:b/>
          <w:bCs/>
          <w:sz w:val="28"/>
          <w:szCs w:val="28"/>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目</w:t>
      </w:r>
      <w:r>
        <w:rPr>
          <w:rFonts w:ascii="仿宋" w:hAnsi="仿宋" w:eastAsia="仿宋" w:cs="仿宋"/>
          <w:b/>
          <w:bCs/>
          <w:sz w:val="32"/>
          <w:szCs w:val="32"/>
        </w:rPr>
        <w:t xml:space="preserve">  </w:t>
      </w:r>
      <w:r>
        <w:rPr>
          <w:rFonts w:hint="eastAsia" w:ascii="仿宋" w:hAnsi="仿宋" w:eastAsia="仿宋" w:cs="仿宋"/>
          <w:b/>
          <w:bCs/>
          <w:sz w:val="32"/>
          <w:szCs w:val="32"/>
        </w:rPr>
        <w:t>录</w:t>
      </w:r>
    </w:p>
    <w:p>
      <w:pPr>
        <w:pStyle w:val="33"/>
        <w:tabs>
          <w:tab w:val="right" w:leader="dot" w:pos="9541"/>
          <w:tab w:val="clear" w:pos="8296"/>
        </w:tabs>
        <w:spacing w:line="480" w:lineRule="auto"/>
        <w:rPr>
          <w:rFonts w:hAnsi="宋体" w:eastAsia="宋体"/>
          <w:b w:val="0"/>
          <w:bCs w:val="0"/>
          <w:sz w:val="24"/>
          <w:szCs w:val="24"/>
        </w:rPr>
      </w:pPr>
      <w:r>
        <w:rPr>
          <w:rFonts w:hint="eastAsia" w:hAnsi="宋体" w:eastAsia="宋体"/>
          <w:b w:val="0"/>
          <w:bCs w:val="0"/>
          <w:sz w:val="24"/>
          <w:szCs w:val="24"/>
        </w:rPr>
        <w:t>A、投标须知前附表</w:t>
      </w:r>
      <w:r>
        <w:rPr>
          <w:rFonts w:hint="eastAsia" w:hAnsi="宋体" w:eastAsia="宋体"/>
          <w:b w:val="0"/>
          <w:bCs w:val="0"/>
          <w:sz w:val="24"/>
          <w:szCs w:val="24"/>
        </w:rPr>
        <w:tab/>
      </w:r>
      <w:r>
        <w:rPr>
          <w:rFonts w:hint="eastAsia" w:hAnsi="宋体" w:eastAsia="宋体"/>
          <w:b w:val="0"/>
          <w:bCs w:val="0"/>
          <w:sz w:val="24"/>
          <w:szCs w:val="24"/>
        </w:rPr>
        <w:t>1</w:t>
      </w:r>
    </w:p>
    <w:p>
      <w:pPr>
        <w:pStyle w:val="33"/>
        <w:tabs>
          <w:tab w:val="right" w:leader="dot" w:pos="9541"/>
          <w:tab w:val="clear" w:pos="8296"/>
        </w:tabs>
        <w:spacing w:line="480" w:lineRule="auto"/>
        <w:rPr>
          <w:rFonts w:hAnsi="宋体" w:eastAsia="宋体"/>
          <w:b w:val="0"/>
          <w:bCs w:val="0"/>
          <w:sz w:val="24"/>
          <w:szCs w:val="24"/>
        </w:rPr>
      </w:pPr>
      <w:r>
        <w:rPr>
          <w:rFonts w:hint="eastAsia" w:hAnsi="宋体" w:eastAsia="宋体"/>
          <w:b w:val="0"/>
          <w:bCs w:val="0"/>
          <w:sz w:val="24"/>
          <w:szCs w:val="24"/>
        </w:rPr>
        <w:fldChar w:fldCharType="begin"/>
      </w:r>
      <w:r>
        <w:rPr>
          <w:rFonts w:hint="eastAsia" w:hAnsi="宋体" w:eastAsia="宋体"/>
          <w:b w:val="0"/>
          <w:bCs w:val="0"/>
          <w:sz w:val="24"/>
          <w:szCs w:val="24"/>
        </w:rPr>
        <w:instrText xml:space="preserve">TOC \o "1-2" \h \u </w:instrText>
      </w:r>
      <w:r>
        <w:rPr>
          <w:rFonts w:hint="eastAsia" w:hAnsi="宋体" w:eastAsia="宋体"/>
          <w:b w:val="0"/>
          <w:bCs w:val="0"/>
          <w:sz w:val="24"/>
          <w:szCs w:val="24"/>
        </w:rPr>
        <w:fldChar w:fldCharType="separate"/>
      </w:r>
      <w:r>
        <w:fldChar w:fldCharType="begin"/>
      </w:r>
      <w:r>
        <w:instrText xml:space="preserve"> HYPERLINK \l "_Toc25340" </w:instrText>
      </w:r>
      <w:r>
        <w:fldChar w:fldCharType="separate"/>
      </w:r>
      <w:r>
        <w:rPr>
          <w:rFonts w:hint="eastAsia" w:hAnsi="宋体" w:eastAsia="宋体"/>
          <w:b w:val="0"/>
          <w:bCs w:val="0"/>
          <w:sz w:val="24"/>
          <w:szCs w:val="24"/>
        </w:rPr>
        <w:t>第一章  投标须知</w:t>
      </w:r>
      <w:r>
        <w:rPr>
          <w:rFonts w:hint="eastAsia" w:hAnsi="宋体" w:eastAsia="宋体"/>
          <w:b w:val="0"/>
          <w:bCs w:val="0"/>
          <w:sz w:val="24"/>
          <w:szCs w:val="24"/>
        </w:rPr>
        <w:tab/>
      </w:r>
      <w:r>
        <w:rPr>
          <w:rFonts w:hint="eastAsia" w:hAnsi="宋体" w:eastAsia="宋体"/>
          <w:b w:val="0"/>
          <w:bCs w:val="0"/>
          <w:sz w:val="24"/>
          <w:szCs w:val="24"/>
        </w:rPr>
        <w:t>3</w:t>
      </w:r>
      <w:r>
        <w:rPr>
          <w:rFonts w:hint="eastAsia" w:hAnsi="宋体" w:eastAsia="宋体"/>
          <w:b w:val="0"/>
          <w:bCs w:val="0"/>
          <w:sz w:val="24"/>
          <w:szCs w:val="24"/>
        </w:rPr>
        <w:fldChar w:fldCharType="end"/>
      </w:r>
    </w:p>
    <w:p>
      <w:pPr>
        <w:pStyle w:val="33"/>
        <w:tabs>
          <w:tab w:val="right" w:leader="dot" w:pos="9541"/>
          <w:tab w:val="clear" w:pos="8296"/>
        </w:tabs>
        <w:spacing w:line="480" w:lineRule="auto"/>
        <w:rPr>
          <w:rFonts w:hAnsi="宋体" w:eastAsia="宋体"/>
          <w:b w:val="0"/>
          <w:bCs w:val="0"/>
          <w:sz w:val="24"/>
          <w:szCs w:val="24"/>
        </w:rPr>
      </w:pPr>
      <w:r>
        <w:rPr>
          <w:rFonts w:hint="eastAsia" w:hAnsi="宋体" w:eastAsia="宋体"/>
          <w:b w:val="0"/>
          <w:bCs w:val="0"/>
          <w:sz w:val="24"/>
          <w:szCs w:val="24"/>
        </w:rPr>
        <w:t>第二章  资格审查</w:t>
      </w:r>
      <w:r>
        <w:rPr>
          <w:rFonts w:hint="eastAsia" w:hAnsi="宋体" w:eastAsia="宋体"/>
          <w:b w:val="0"/>
          <w:bCs w:val="0"/>
          <w:sz w:val="24"/>
          <w:szCs w:val="24"/>
        </w:rPr>
        <w:tab/>
      </w:r>
      <w:r>
        <w:rPr>
          <w:rFonts w:hint="eastAsia" w:hAnsi="宋体" w:eastAsia="宋体"/>
          <w:b w:val="0"/>
          <w:bCs w:val="0"/>
          <w:sz w:val="24"/>
          <w:szCs w:val="24"/>
        </w:rPr>
        <w:t>9</w:t>
      </w:r>
    </w:p>
    <w:p>
      <w:pPr>
        <w:pStyle w:val="33"/>
        <w:tabs>
          <w:tab w:val="right" w:leader="dot" w:pos="9541"/>
          <w:tab w:val="clear" w:pos="8296"/>
        </w:tabs>
        <w:spacing w:line="480" w:lineRule="auto"/>
        <w:rPr>
          <w:rFonts w:hAnsi="宋体" w:eastAsia="宋体"/>
          <w:b w:val="0"/>
          <w:bCs w:val="0"/>
          <w:sz w:val="24"/>
          <w:szCs w:val="24"/>
        </w:rPr>
      </w:pPr>
      <w:r>
        <w:fldChar w:fldCharType="begin"/>
      </w:r>
      <w:r>
        <w:instrText xml:space="preserve"> HYPERLINK \l "_Toc12737" </w:instrText>
      </w:r>
      <w:r>
        <w:fldChar w:fldCharType="separate"/>
      </w:r>
      <w:r>
        <w:rPr>
          <w:rFonts w:hint="eastAsia" w:hAnsi="宋体" w:eastAsia="宋体"/>
          <w:b w:val="0"/>
          <w:bCs w:val="0"/>
          <w:sz w:val="24"/>
          <w:szCs w:val="24"/>
        </w:rPr>
        <w:t>第三章  评标办法</w:t>
      </w:r>
      <w:r>
        <w:rPr>
          <w:rFonts w:hint="eastAsia" w:hAnsi="宋体" w:eastAsia="宋体"/>
          <w:b w:val="0"/>
          <w:bCs w:val="0"/>
          <w:sz w:val="24"/>
          <w:szCs w:val="24"/>
        </w:rPr>
        <w:tab/>
      </w:r>
      <w:r>
        <w:rPr>
          <w:rFonts w:hint="eastAsia" w:hAnsi="宋体" w:eastAsia="宋体"/>
          <w:b w:val="0"/>
          <w:bCs w:val="0"/>
          <w:sz w:val="24"/>
          <w:szCs w:val="24"/>
        </w:rPr>
        <w:fldChar w:fldCharType="begin"/>
      </w:r>
      <w:r>
        <w:rPr>
          <w:rFonts w:hint="eastAsia" w:hAnsi="宋体" w:eastAsia="宋体"/>
          <w:b w:val="0"/>
          <w:bCs w:val="0"/>
          <w:sz w:val="24"/>
          <w:szCs w:val="24"/>
        </w:rPr>
        <w:instrText xml:space="preserve"> PAGEREF _Toc12737 </w:instrText>
      </w:r>
      <w:r>
        <w:rPr>
          <w:rFonts w:hint="eastAsia" w:hAnsi="宋体" w:eastAsia="宋体"/>
          <w:b w:val="0"/>
          <w:bCs w:val="0"/>
          <w:sz w:val="24"/>
          <w:szCs w:val="24"/>
        </w:rPr>
        <w:fldChar w:fldCharType="separate"/>
      </w:r>
      <w:r>
        <w:rPr>
          <w:rFonts w:hint="eastAsia" w:hAnsi="宋体" w:eastAsia="宋体"/>
          <w:b w:val="0"/>
          <w:bCs w:val="0"/>
          <w:sz w:val="24"/>
          <w:szCs w:val="24"/>
        </w:rPr>
        <w:t>9</w:t>
      </w:r>
      <w:r>
        <w:rPr>
          <w:rFonts w:hint="eastAsia" w:hAnsi="宋体" w:eastAsia="宋体"/>
          <w:b w:val="0"/>
          <w:bCs w:val="0"/>
          <w:sz w:val="24"/>
          <w:szCs w:val="24"/>
        </w:rPr>
        <w:fldChar w:fldCharType="end"/>
      </w:r>
      <w:r>
        <w:rPr>
          <w:rFonts w:hint="eastAsia" w:hAnsi="宋体" w:eastAsia="宋体"/>
          <w:b w:val="0"/>
          <w:bCs w:val="0"/>
          <w:sz w:val="24"/>
          <w:szCs w:val="24"/>
        </w:rPr>
        <w:fldChar w:fldCharType="end"/>
      </w:r>
    </w:p>
    <w:p>
      <w:pPr>
        <w:pStyle w:val="33"/>
        <w:tabs>
          <w:tab w:val="right" w:leader="dot" w:pos="9541"/>
          <w:tab w:val="clear" w:pos="8296"/>
        </w:tabs>
        <w:spacing w:line="480" w:lineRule="auto"/>
        <w:rPr>
          <w:rFonts w:hAnsi="宋体" w:eastAsia="宋体"/>
          <w:b w:val="0"/>
          <w:bCs w:val="0"/>
          <w:sz w:val="24"/>
          <w:szCs w:val="24"/>
        </w:rPr>
      </w:pPr>
      <w:r>
        <w:fldChar w:fldCharType="begin"/>
      </w:r>
      <w:r>
        <w:instrText xml:space="preserve"> HYPERLINK \l "_Toc12737" </w:instrText>
      </w:r>
      <w:r>
        <w:fldChar w:fldCharType="separate"/>
      </w:r>
      <w:r>
        <w:rPr>
          <w:rFonts w:hint="eastAsia" w:hAnsi="宋体" w:eastAsia="宋体"/>
          <w:b w:val="0"/>
          <w:bCs w:val="0"/>
          <w:sz w:val="24"/>
          <w:szCs w:val="24"/>
        </w:rPr>
        <w:t>第四章  合同条款</w:t>
      </w:r>
      <w:r>
        <w:rPr>
          <w:rFonts w:hint="eastAsia" w:hAnsi="宋体" w:eastAsia="宋体"/>
          <w:b w:val="0"/>
          <w:bCs w:val="0"/>
          <w:sz w:val="24"/>
          <w:szCs w:val="24"/>
        </w:rPr>
        <w:tab/>
      </w:r>
      <w:r>
        <w:rPr>
          <w:rFonts w:hint="eastAsia" w:hAnsi="宋体" w:eastAsia="宋体"/>
          <w:b w:val="0"/>
          <w:bCs w:val="0"/>
          <w:sz w:val="24"/>
          <w:szCs w:val="24"/>
        </w:rPr>
        <w:fldChar w:fldCharType="begin"/>
      </w:r>
      <w:r>
        <w:rPr>
          <w:rFonts w:hint="eastAsia" w:hAnsi="宋体" w:eastAsia="宋体"/>
          <w:b w:val="0"/>
          <w:bCs w:val="0"/>
          <w:sz w:val="24"/>
          <w:szCs w:val="24"/>
        </w:rPr>
        <w:instrText xml:space="preserve"> PAGEREF _Toc12737 </w:instrText>
      </w:r>
      <w:r>
        <w:rPr>
          <w:rFonts w:hint="eastAsia" w:hAnsi="宋体" w:eastAsia="宋体"/>
          <w:b w:val="0"/>
          <w:bCs w:val="0"/>
          <w:sz w:val="24"/>
          <w:szCs w:val="24"/>
        </w:rPr>
        <w:fldChar w:fldCharType="separate"/>
      </w:r>
      <w:r>
        <w:rPr>
          <w:rFonts w:hint="eastAsia" w:hAnsi="宋体" w:eastAsia="宋体"/>
          <w:b w:val="0"/>
          <w:bCs w:val="0"/>
          <w:sz w:val="24"/>
          <w:szCs w:val="24"/>
        </w:rPr>
        <w:t>9</w:t>
      </w:r>
      <w:r>
        <w:rPr>
          <w:rFonts w:hint="eastAsia" w:hAnsi="宋体" w:eastAsia="宋体"/>
          <w:b w:val="0"/>
          <w:bCs w:val="0"/>
          <w:sz w:val="24"/>
          <w:szCs w:val="24"/>
        </w:rPr>
        <w:fldChar w:fldCharType="end"/>
      </w:r>
      <w:r>
        <w:rPr>
          <w:rFonts w:hint="eastAsia" w:hAnsi="宋体" w:eastAsia="宋体"/>
          <w:b w:val="0"/>
          <w:bCs w:val="0"/>
          <w:sz w:val="24"/>
          <w:szCs w:val="24"/>
        </w:rPr>
        <w:fldChar w:fldCharType="end"/>
      </w:r>
    </w:p>
    <w:p>
      <w:pPr>
        <w:pStyle w:val="33"/>
        <w:tabs>
          <w:tab w:val="right" w:leader="dot" w:pos="9541"/>
          <w:tab w:val="clear" w:pos="8296"/>
        </w:tabs>
        <w:spacing w:line="480" w:lineRule="auto"/>
        <w:rPr>
          <w:rFonts w:hAnsi="宋体" w:eastAsia="宋体"/>
          <w:b w:val="0"/>
          <w:bCs w:val="0"/>
          <w:sz w:val="24"/>
          <w:szCs w:val="24"/>
        </w:rPr>
      </w:pPr>
      <w:r>
        <w:fldChar w:fldCharType="begin"/>
      </w:r>
      <w:r>
        <w:instrText xml:space="preserve"> HYPERLINK \l "_Toc31238" </w:instrText>
      </w:r>
      <w:r>
        <w:fldChar w:fldCharType="separate"/>
      </w:r>
      <w:r>
        <w:rPr>
          <w:rFonts w:hint="eastAsia" w:hAnsi="宋体" w:eastAsia="宋体"/>
          <w:b w:val="0"/>
          <w:bCs w:val="0"/>
          <w:sz w:val="24"/>
          <w:szCs w:val="24"/>
        </w:rPr>
        <w:t>第五章  投标文件格式</w:t>
      </w:r>
      <w:r>
        <w:rPr>
          <w:rFonts w:hint="eastAsia" w:hAnsi="宋体" w:eastAsia="宋体"/>
          <w:b w:val="0"/>
          <w:bCs w:val="0"/>
          <w:sz w:val="24"/>
          <w:szCs w:val="24"/>
        </w:rPr>
        <w:tab/>
      </w:r>
      <w:r>
        <w:rPr>
          <w:rFonts w:hint="eastAsia" w:hAnsi="宋体" w:eastAsia="宋体"/>
          <w:b w:val="0"/>
          <w:bCs w:val="0"/>
          <w:sz w:val="24"/>
          <w:szCs w:val="24"/>
        </w:rPr>
        <w:t>1</w:t>
      </w:r>
      <w:r>
        <w:rPr>
          <w:rFonts w:hint="eastAsia" w:hAnsi="宋体" w:eastAsia="宋体"/>
          <w:b w:val="0"/>
          <w:bCs w:val="0"/>
          <w:sz w:val="24"/>
          <w:szCs w:val="24"/>
        </w:rPr>
        <w:fldChar w:fldCharType="end"/>
      </w:r>
      <w:r>
        <w:rPr>
          <w:rFonts w:hint="eastAsia" w:hAnsi="宋体" w:eastAsia="宋体"/>
          <w:b w:val="0"/>
          <w:bCs w:val="0"/>
          <w:sz w:val="24"/>
          <w:szCs w:val="24"/>
        </w:rPr>
        <w:t>8</w:t>
      </w:r>
    </w:p>
    <w:p>
      <w:pPr>
        <w:pStyle w:val="33"/>
        <w:tabs>
          <w:tab w:val="right" w:leader="dot" w:pos="9541"/>
          <w:tab w:val="clear" w:pos="8296"/>
        </w:tabs>
        <w:spacing w:line="480" w:lineRule="auto"/>
        <w:rPr>
          <w:rFonts w:hAnsi="宋体" w:eastAsia="宋体"/>
          <w:b w:val="0"/>
          <w:bCs w:val="0"/>
          <w:sz w:val="24"/>
          <w:szCs w:val="24"/>
        </w:rPr>
      </w:pPr>
      <w:r>
        <w:fldChar w:fldCharType="begin"/>
      </w:r>
      <w:r>
        <w:instrText xml:space="preserve"> HYPERLINK \l "_Toc23863" </w:instrText>
      </w:r>
      <w:r>
        <w:fldChar w:fldCharType="separate"/>
      </w:r>
      <w:r>
        <w:rPr>
          <w:rFonts w:hint="eastAsia" w:hAnsi="宋体" w:eastAsia="宋体"/>
          <w:b w:val="0"/>
          <w:bCs w:val="0"/>
          <w:sz w:val="24"/>
          <w:szCs w:val="24"/>
        </w:rPr>
        <w:t>第六章   招标单位、招标代理机构对本招标文件的确认</w:t>
      </w:r>
      <w:r>
        <w:rPr>
          <w:rFonts w:hint="eastAsia" w:hAnsi="宋体" w:eastAsia="宋体"/>
          <w:b w:val="0"/>
          <w:bCs w:val="0"/>
          <w:sz w:val="24"/>
          <w:szCs w:val="24"/>
        </w:rPr>
        <w:tab/>
      </w:r>
      <w:r>
        <w:rPr>
          <w:rFonts w:hint="eastAsia" w:hAnsi="宋体" w:eastAsia="宋体"/>
          <w:b w:val="0"/>
          <w:bCs w:val="0"/>
          <w:sz w:val="24"/>
          <w:szCs w:val="24"/>
        </w:rPr>
        <w:t>2</w:t>
      </w:r>
      <w:r>
        <w:rPr>
          <w:rFonts w:hint="eastAsia" w:hAnsi="宋体" w:eastAsia="宋体"/>
          <w:b w:val="0"/>
          <w:bCs w:val="0"/>
          <w:sz w:val="24"/>
          <w:szCs w:val="24"/>
        </w:rPr>
        <w:fldChar w:fldCharType="end"/>
      </w:r>
      <w:r>
        <w:rPr>
          <w:rFonts w:hint="eastAsia" w:hAnsi="宋体" w:eastAsia="宋体"/>
          <w:b w:val="0"/>
          <w:bCs w:val="0"/>
          <w:sz w:val="24"/>
          <w:szCs w:val="24"/>
        </w:rPr>
        <w:t>1</w:t>
      </w:r>
    </w:p>
    <w:p>
      <w:pPr>
        <w:pStyle w:val="5"/>
        <w:spacing w:before="0" w:after="0" w:line="480" w:lineRule="auto"/>
        <w:jc w:val="both"/>
        <w:rPr>
          <w:rFonts w:ascii="仿宋" w:eastAsia="宋体" w:cs="仿宋"/>
          <w:b w:val="0"/>
          <w:bCs w:val="0"/>
          <w:sz w:val="24"/>
          <w:szCs w:val="24"/>
        </w:rPr>
      </w:pP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 xml:space="preserve"> </w:t>
      </w:r>
    </w:p>
    <w:p>
      <w:pPr>
        <w:sectPr>
          <w:footerReference r:id="rId5" w:type="first"/>
          <w:headerReference r:id="rId3" w:type="default"/>
          <w:footerReference r:id="rId4" w:type="default"/>
          <w:pgSz w:w="11906" w:h="16838"/>
          <w:pgMar w:top="935" w:right="1106" w:bottom="936" w:left="1259" w:header="680" w:footer="680" w:gutter="0"/>
          <w:pgNumType w:start="1"/>
          <w:cols w:space="0" w:num="1"/>
          <w:docGrid w:type="lines" w:linePitch="318" w:charSpace="0"/>
        </w:sectPr>
      </w:pPr>
      <w:r>
        <w:rPr>
          <w:rFonts w:hint="eastAsia" w:ascii="宋体" w:hAnsi="宋体" w:cs="宋体"/>
          <w:sz w:val="24"/>
          <w:szCs w:val="24"/>
        </w:rPr>
        <w:tab/>
      </w:r>
    </w:p>
    <w:p>
      <w:pPr>
        <w:pageBreakBefore/>
        <w:spacing w:line="320" w:lineRule="exact"/>
        <w:jc w:val="center"/>
        <w:outlineLvl w:val="0"/>
        <w:rPr>
          <w:rFonts w:ascii="宋体" w:hAnsi="宋体" w:cs="宋体"/>
          <w:b/>
          <w:sz w:val="28"/>
          <w:szCs w:val="22"/>
        </w:rPr>
      </w:pPr>
      <w:r>
        <w:rPr>
          <w:rFonts w:hint="eastAsia" w:ascii="宋体" w:hAnsi="宋体" w:cs="宋体"/>
          <w:b/>
          <w:sz w:val="28"/>
          <w:szCs w:val="22"/>
        </w:rPr>
        <w:t>凤凰西路与新光巷交叉口西南侧商业开发项目预拌砂浆采购招标公告信息</w:t>
      </w:r>
    </w:p>
    <w:tbl>
      <w:tblPr>
        <w:tblStyle w:val="47"/>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675"/>
        <w:gridCol w:w="2444"/>
        <w:gridCol w:w="7"/>
        <w:gridCol w:w="441"/>
        <w:gridCol w:w="2207"/>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adjustRightInd w:val="0"/>
              <w:snapToGrid w:val="0"/>
              <w:spacing w:line="440" w:lineRule="exact"/>
              <w:jc w:val="center"/>
              <w:rPr>
                <w:rFonts w:ascii="宋体" w:hAnsi="宋体" w:cs="宋体"/>
                <w:bCs/>
                <w:kern w:val="1"/>
              </w:rPr>
            </w:pPr>
            <w:r>
              <w:rPr>
                <w:rFonts w:hint="eastAsia" w:ascii="宋体" w:hAnsi="宋体" w:cs="宋体"/>
              </w:rPr>
              <w:t>招标</w:t>
            </w:r>
            <w:r>
              <w:rPr>
                <w:rFonts w:hint="eastAsia" w:ascii="宋体" w:hAnsi="宋体" w:cs="宋体"/>
                <w:bCs/>
                <w:kern w:val="1"/>
              </w:rPr>
              <w:t>项目</w:t>
            </w:r>
            <w:r>
              <w:rPr>
                <w:rFonts w:hint="eastAsia" w:ascii="宋体" w:hAnsi="宋体" w:cs="宋体"/>
                <w:kern w:val="0"/>
              </w:rPr>
              <w:t>名称</w:t>
            </w:r>
          </w:p>
        </w:tc>
        <w:tc>
          <w:tcPr>
            <w:tcW w:w="8099" w:type="dxa"/>
            <w:gridSpan w:val="5"/>
          </w:tcPr>
          <w:p>
            <w:pPr>
              <w:adjustRightInd w:val="0"/>
              <w:snapToGrid w:val="0"/>
              <w:spacing w:line="440" w:lineRule="exact"/>
              <w:jc w:val="left"/>
              <w:rPr>
                <w:rFonts w:ascii="宋体" w:hAnsi="宋体" w:cs="宋体"/>
                <w:bCs/>
                <w:kern w:val="1"/>
              </w:rPr>
            </w:pPr>
            <w:r>
              <w:rPr>
                <w:rFonts w:hint="eastAsia" w:ascii="宋体" w:hAnsi="宋体" w:cs="宋体"/>
                <w:kern w:val="0"/>
              </w:rPr>
              <w:t>凤凰西路与新光巷交叉口西南侧商业开发项目预拌砂浆采购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kern w:val="0"/>
              </w:rPr>
              <w:t>招标方式</w:t>
            </w:r>
          </w:p>
        </w:tc>
        <w:tc>
          <w:tcPr>
            <w:tcW w:w="8099" w:type="dxa"/>
            <w:gridSpan w:val="5"/>
            <w:vAlign w:val="center"/>
          </w:tcPr>
          <w:p>
            <w:pPr>
              <w:widowControl/>
              <w:adjustRightInd w:val="0"/>
              <w:snapToGrid w:val="0"/>
              <w:spacing w:line="440" w:lineRule="exact"/>
              <w:jc w:val="left"/>
              <w:rPr>
                <w:rFonts w:ascii="宋体" w:hAnsi="宋体" w:cs="宋体"/>
                <w:kern w:val="0"/>
              </w:rPr>
            </w:pPr>
            <w:r>
              <w:rPr>
                <w:rFonts w:hint="eastAsia" w:ascii="宋体" w:hAnsi="宋体" w:cs="宋体"/>
                <w:kern w:val="0"/>
              </w:rPr>
              <w:t>自行公开招标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147" w:type="dxa"/>
            <w:gridSpan w:val="2"/>
            <w:vAlign w:val="center"/>
          </w:tcPr>
          <w:p>
            <w:pPr>
              <w:widowControl/>
              <w:adjustRightInd w:val="0"/>
              <w:snapToGrid w:val="0"/>
              <w:spacing w:line="420" w:lineRule="exact"/>
              <w:jc w:val="center"/>
              <w:rPr>
                <w:rFonts w:ascii="宋体" w:hAnsi="宋体" w:cs="宋体"/>
                <w:kern w:val="0"/>
              </w:rPr>
            </w:pPr>
            <w:r>
              <w:rPr>
                <w:rFonts w:hint="eastAsia" w:ascii="宋体" w:hAnsi="宋体" w:cs="宋体"/>
                <w:kern w:val="0"/>
              </w:rPr>
              <w:t>投标人资格要求</w:t>
            </w:r>
          </w:p>
        </w:tc>
        <w:tc>
          <w:tcPr>
            <w:tcW w:w="8099" w:type="dxa"/>
            <w:gridSpan w:val="5"/>
            <w:vAlign w:val="center"/>
          </w:tcPr>
          <w:p>
            <w:pPr>
              <w:spacing w:line="440" w:lineRule="exact"/>
              <w:jc w:val="left"/>
              <w:rPr>
                <w:rFonts w:ascii="宋体" w:hAnsi="宋体" w:cs="宋体"/>
                <w:kern w:val="0"/>
              </w:rPr>
            </w:pPr>
            <w:r>
              <w:rPr>
                <w:rFonts w:hint="eastAsia" w:ascii="宋体" w:hAnsi="宋体" w:cs="宋体"/>
                <w:color w:val="000000" w:themeColor="text1"/>
                <w:kern w:val="0"/>
                <w14:textFill>
                  <w14:solidFill>
                    <w14:schemeClr w14:val="tx1"/>
                  </w14:solidFill>
                </w14:textFill>
              </w:rPr>
              <w:t>1.</w:t>
            </w:r>
            <w:r>
              <w:rPr>
                <w:rFonts w:hint="eastAsia" w:ascii="宋体" w:hAnsi="宋体" w:cs="宋体"/>
                <w:kern w:val="0"/>
              </w:rPr>
              <w:t>投标人具有独立法人资格的干粉砂浆生产厂家且同时须提供主管部门出具的备案材料。</w:t>
            </w:r>
          </w:p>
          <w:p>
            <w:pPr>
              <w:spacing w:line="400" w:lineRule="exac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2.信誉要求：投标人存在以下情形之一的，不得被确定为中标人：</w:t>
            </w:r>
          </w:p>
          <w:p>
            <w:pPr>
              <w:spacing w:line="400" w:lineRule="exact"/>
              <w:rPr>
                <w:rFonts w:ascii="宋体" w:hAnsi="宋体" w:cs="宋体"/>
                <w:kern w:val="0"/>
              </w:rPr>
            </w:pPr>
            <w:r>
              <w:rPr>
                <w:rFonts w:hint="eastAsia" w:ascii="宋体" w:hAnsi="宋体" w:cs="宋体"/>
                <w:kern w:val="0"/>
              </w:rPr>
              <w:t>①投标人被人民法院列入失信被执行人的；</w:t>
            </w:r>
          </w:p>
          <w:p>
            <w:pPr>
              <w:spacing w:line="400" w:lineRule="exact"/>
              <w:rPr>
                <w:rFonts w:ascii="宋体" w:hAnsi="宋体" w:cs="宋体"/>
                <w:kern w:val="0"/>
              </w:rPr>
            </w:pPr>
            <w:r>
              <w:rPr>
                <w:rFonts w:hint="eastAsia" w:ascii="宋体" w:hAnsi="宋体" w:cs="宋体"/>
                <w:kern w:val="0"/>
              </w:rPr>
              <w:t>②投标人或其法定代表人或拟派项目经理（建造师）前三年有行贿犯罪行为的；</w:t>
            </w:r>
          </w:p>
          <w:p>
            <w:pPr>
              <w:spacing w:line="400" w:lineRule="exact"/>
              <w:rPr>
                <w:rFonts w:ascii="宋体" w:hAnsi="宋体" w:cs="宋体"/>
                <w:kern w:val="0"/>
              </w:rPr>
            </w:pPr>
            <w:r>
              <w:rPr>
                <w:rFonts w:hint="eastAsia" w:ascii="宋体" w:hAnsi="宋体" w:cs="宋体"/>
                <w:kern w:val="0"/>
              </w:rPr>
              <w:t>③投标人被市场监督管理部门列入经营异常名录或者严重违法企业名单，且未被移除的；</w:t>
            </w:r>
          </w:p>
          <w:p>
            <w:pPr>
              <w:spacing w:line="400" w:lineRule="exact"/>
              <w:rPr>
                <w:rFonts w:ascii="宋体" w:hAnsi="宋体" w:cs="宋体"/>
                <w:kern w:val="0"/>
              </w:rPr>
            </w:pPr>
            <w:r>
              <w:rPr>
                <w:rFonts w:hint="eastAsia" w:ascii="宋体" w:hAnsi="宋体" w:cs="宋体"/>
                <w:kern w:val="0"/>
              </w:rPr>
              <w:t>④投标人被税务部门列入重大税收违法案件当事人的；</w:t>
            </w:r>
          </w:p>
          <w:p>
            <w:pPr>
              <w:spacing w:line="400" w:lineRule="exact"/>
              <w:rPr>
                <w:rFonts w:ascii="宋体" w:hAnsi="宋体" w:cs="宋体"/>
                <w:kern w:val="0"/>
              </w:rPr>
            </w:pPr>
            <w:r>
              <w:rPr>
                <w:rFonts w:hint="eastAsia" w:ascii="宋体" w:hAnsi="宋体" w:cs="宋体"/>
                <w:kern w:val="0"/>
              </w:rPr>
              <w:t>⑤在“信用中国”网站上披露仍在公示期的严重失信行为的；</w:t>
            </w:r>
          </w:p>
          <w:p>
            <w:pPr>
              <w:spacing w:line="400" w:lineRule="exact"/>
              <w:rPr>
                <w:rFonts w:ascii="宋体" w:hAnsi="宋体" w:cs="宋体"/>
                <w:kern w:val="0"/>
              </w:rPr>
            </w:pPr>
            <w:r>
              <w:rPr>
                <w:rFonts w:hint="eastAsia" w:ascii="宋体" w:hAnsi="宋体" w:cs="宋体"/>
                <w:kern w:val="0"/>
              </w:rPr>
              <w:t>⑥被滁州市县两级各行业主管部门及公管部门取消在一定期限内的投标资格且在取消期限内的；</w:t>
            </w:r>
          </w:p>
          <w:p>
            <w:pPr>
              <w:spacing w:line="400" w:lineRule="exact"/>
              <w:rPr>
                <w:rFonts w:ascii="宋体" w:hAnsi="宋体" w:cs="宋体"/>
                <w:kern w:val="0"/>
              </w:rPr>
            </w:pPr>
            <w:r>
              <w:rPr>
                <w:rFonts w:hint="eastAsia" w:ascii="宋体" w:hAnsi="宋体" w:cs="宋体"/>
                <w:kern w:val="0"/>
              </w:rPr>
              <w:t>⑦被滁州市县两级公管部门记入不良行为记录或者信用信息记录，且在披露期内的。</w:t>
            </w:r>
          </w:p>
          <w:p>
            <w:pPr>
              <w:spacing w:line="400" w:lineRule="exact"/>
              <w:rPr>
                <w:rFonts w:ascii="宋体" w:hAnsi="宋体" w:cs="宋体"/>
                <w:kern w:val="0"/>
              </w:rPr>
            </w:pPr>
            <w:r>
              <w:rPr>
                <w:rFonts w:hint="eastAsia" w:ascii="宋体" w:hAnsi="宋体" w:cs="宋体"/>
                <w:kern w:val="0"/>
              </w:rPr>
              <w:t>⑧被人力资源社会保障主管部门列入拖欠农民工工资‘黑名单’或因拖欠农民工工资被县级及以上有关行政主管部门限制投标资格且在限制期限内的。</w:t>
            </w:r>
          </w:p>
          <w:p>
            <w:pPr>
              <w:spacing w:line="400" w:lineRule="exact"/>
              <w:rPr>
                <w:rFonts w:ascii="宋体" w:hAnsi="宋体" w:cs="宋体"/>
                <w:kern w:val="0"/>
              </w:rPr>
            </w:pPr>
            <w:r>
              <w:rPr>
                <w:rFonts w:hint="eastAsia" w:ascii="宋体" w:hAnsi="宋体" w:cs="宋体"/>
                <w:kern w:val="0"/>
              </w:rPr>
              <w:t>⑨被列入省级、市级农民工工资支付异常名录的施工企业，限制其参加全市范围内房建和市政工程建设项目投标；列入县级异常名录的施工企业，限制其参加本行政区域内房建和市政建设项目投标。</w:t>
            </w:r>
          </w:p>
          <w:p>
            <w:pPr>
              <w:spacing w:line="400" w:lineRule="exact"/>
              <w:rPr>
                <w:rFonts w:ascii="宋体" w:hAnsi="宋体" w:cs="宋体"/>
                <w:kern w:val="0"/>
              </w:rPr>
            </w:pPr>
            <w:r>
              <w:rPr>
                <w:rFonts w:hint="eastAsia" w:ascii="宋体" w:hAnsi="宋体" w:cs="宋体"/>
                <w:kern w:val="0"/>
              </w:rPr>
              <w:t>3.投标人所属分公司、办事处等分支机构存在第2条信誉要求①-⑨项情形之一的，接受其被确定为中标人。</w:t>
            </w:r>
          </w:p>
          <w:p>
            <w:pPr>
              <w:adjustRightInd w:val="0"/>
              <w:snapToGrid w:val="0"/>
              <w:spacing w:line="440" w:lineRule="exact"/>
              <w:jc w:val="left"/>
              <w:rPr>
                <w:rFonts w:ascii="宋体" w:hAnsi="宋体" w:cs="宋体"/>
                <w:bCs/>
                <w:kern w:val="1"/>
              </w:rPr>
            </w:pPr>
            <w:r>
              <w:rPr>
                <w:rFonts w:hint="eastAsia" w:ascii="宋体" w:hAnsi="宋体" w:cs="宋体"/>
                <w:kern w:val="0"/>
              </w:rPr>
              <w:t>备注：第2、3条按照“关于联合惩戒失信行为加强信用查询管理的通知”查询或承诺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kern w:val="0"/>
              </w:rPr>
              <w:t>是否接受联合体投标</w:t>
            </w:r>
          </w:p>
        </w:tc>
        <w:tc>
          <w:tcPr>
            <w:tcW w:w="8099" w:type="dxa"/>
            <w:gridSpan w:val="5"/>
            <w:vAlign w:val="center"/>
          </w:tcPr>
          <w:p>
            <w:pPr>
              <w:widowControl/>
              <w:adjustRightInd w:val="0"/>
              <w:snapToGrid w:val="0"/>
              <w:spacing w:line="440" w:lineRule="exact"/>
              <w:jc w:val="left"/>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kern w:val="0"/>
              </w:rPr>
              <w:t>招标项目规模</w:t>
            </w:r>
          </w:p>
        </w:tc>
        <w:tc>
          <w:tcPr>
            <w:tcW w:w="8099" w:type="dxa"/>
            <w:gridSpan w:val="5"/>
            <w:vAlign w:val="center"/>
          </w:tcPr>
          <w:p>
            <w:pPr>
              <w:widowControl/>
              <w:adjustRightInd w:val="0"/>
              <w:snapToGrid w:val="0"/>
              <w:spacing w:line="440" w:lineRule="exact"/>
              <w:jc w:val="left"/>
              <w:rPr>
                <w:rFonts w:ascii="宋体" w:hAnsi="宋体" w:cs="宋体"/>
                <w:kern w:val="0"/>
              </w:rPr>
            </w:pPr>
            <w:r>
              <w:rPr>
                <w:rFonts w:hint="eastAsia" w:ascii="宋体" w:hAnsi="宋体" w:cs="宋体"/>
                <w:bCs/>
                <w:kern w:val="1"/>
              </w:rPr>
              <w:t>凤凰西路与新光巷交叉口西南侧商业开发项目成品预拌砂浆采购项目</w:t>
            </w:r>
            <w:r>
              <w:rPr>
                <w:rFonts w:hint="eastAsia" w:ascii="宋体" w:hAnsi="宋体" w:cs="宋体"/>
              </w:rPr>
              <w:t>，投资估算价约76万元 ，最终按实际结算。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kern w:val="0"/>
              </w:rPr>
              <w:t>招标项目内容范围</w:t>
            </w:r>
          </w:p>
        </w:tc>
        <w:tc>
          <w:tcPr>
            <w:tcW w:w="8099" w:type="dxa"/>
            <w:gridSpan w:val="5"/>
            <w:vAlign w:val="center"/>
          </w:tcPr>
          <w:p>
            <w:pPr>
              <w:widowControl/>
              <w:adjustRightInd w:val="0"/>
              <w:snapToGrid w:val="0"/>
              <w:spacing w:line="440" w:lineRule="exact"/>
              <w:jc w:val="left"/>
              <w:rPr>
                <w:rFonts w:ascii="宋体" w:hAnsi="宋体" w:cs="宋体"/>
                <w:kern w:val="0"/>
              </w:rPr>
            </w:pPr>
            <w:r>
              <w:rPr>
                <w:rFonts w:hint="eastAsia" w:ascii="宋体" w:hAnsi="宋体" w:cs="宋体"/>
                <w:kern w:val="0"/>
              </w:rPr>
              <w:t>按照招标人提供的清单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rPr>
            </w:pPr>
            <w:r>
              <w:rPr>
                <w:rFonts w:hint="eastAsia" w:ascii="宋体" w:hAnsi="宋体" w:cs="宋体"/>
              </w:rPr>
              <w:t>递交投标文件的</w:t>
            </w:r>
          </w:p>
          <w:p>
            <w:pPr>
              <w:widowControl/>
              <w:adjustRightInd w:val="0"/>
              <w:snapToGrid w:val="0"/>
              <w:spacing w:line="440" w:lineRule="exact"/>
              <w:jc w:val="center"/>
              <w:rPr>
                <w:rFonts w:ascii="宋体" w:hAnsi="宋体" w:cs="宋体"/>
                <w:kern w:val="0"/>
              </w:rPr>
            </w:pPr>
            <w:r>
              <w:rPr>
                <w:rFonts w:hint="eastAsia" w:ascii="宋体" w:hAnsi="宋体" w:cs="宋体"/>
              </w:rPr>
              <w:t>截止时间</w:t>
            </w:r>
          </w:p>
        </w:tc>
        <w:tc>
          <w:tcPr>
            <w:tcW w:w="8099" w:type="dxa"/>
            <w:gridSpan w:val="5"/>
            <w:vAlign w:val="center"/>
          </w:tcPr>
          <w:p>
            <w:pPr>
              <w:spacing w:line="360" w:lineRule="auto"/>
              <w:jc w:val="left"/>
              <w:rPr>
                <w:rFonts w:ascii="宋体" w:hAnsi="宋体" w:cs="宋体"/>
                <w:kern w:val="0"/>
                <w:highlight w:val="yellow"/>
              </w:rPr>
            </w:pPr>
            <w:r>
              <w:rPr>
                <w:rFonts w:hint="eastAsia" w:ascii="宋体" w:hAnsi="宋体" w:cs="宋体"/>
                <w:b/>
                <w:bCs/>
              </w:rPr>
              <w:t>2024年5月</w:t>
            </w:r>
            <w:r>
              <w:rPr>
                <w:rFonts w:hint="eastAsia" w:ascii="宋体" w:hAnsi="宋体" w:cs="宋体"/>
                <w:b/>
                <w:bCs/>
                <w:lang w:val="en-US" w:eastAsia="zh-CN"/>
              </w:rPr>
              <w:t>19</w:t>
            </w:r>
            <w:r>
              <w:rPr>
                <w:rFonts w:hint="eastAsia" w:ascii="宋体" w:hAnsi="宋体" w:cs="宋体"/>
                <w:b/>
                <w:bCs/>
              </w:rPr>
              <w:t>日15时30分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rPr>
              <w:t>开标时间</w:t>
            </w:r>
          </w:p>
        </w:tc>
        <w:tc>
          <w:tcPr>
            <w:tcW w:w="8099" w:type="dxa"/>
            <w:gridSpan w:val="5"/>
            <w:vAlign w:val="center"/>
          </w:tcPr>
          <w:p>
            <w:pPr>
              <w:spacing w:line="360" w:lineRule="auto"/>
              <w:jc w:val="left"/>
              <w:rPr>
                <w:rFonts w:ascii="宋体" w:hAnsi="宋体" w:cs="宋体"/>
                <w:kern w:val="0"/>
              </w:rPr>
            </w:pPr>
            <w:r>
              <w:rPr>
                <w:rFonts w:hint="eastAsia" w:ascii="宋体" w:hAnsi="宋体" w:cs="宋体"/>
                <w:b/>
                <w:bCs/>
              </w:rPr>
              <w:t>2024年5月</w:t>
            </w:r>
            <w:r>
              <w:rPr>
                <w:rFonts w:hint="eastAsia" w:ascii="宋体" w:hAnsi="宋体" w:cs="宋体"/>
                <w:b/>
                <w:bCs/>
                <w:lang w:val="en-US" w:eastAsia="zh-CN"/>
              </w:rPr>
              <w:t>19</w:t>
            </w:r>
            <w:r>
              <w:rPr>
                <w:rFonts w:hint="eastAsia" w:ascii="宋体" w:hAnsi="宋体" w:cs="宋体"/>
                <w:b/>
                <w:bCs/>
              </w:rPr>
              <w:t>日15时30分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rPr>
              <w:t>开标地点</w:t>
            </w:r>
          </w:p>
        </w:tc>
        <w:tc>
          <w:tcPr>
            <w:tcW w:w="8099" w:type="dxa"/>
            <w:gridSpan w:val="5"/>
            <w:vAlign w:val="center"/>
          </w:tcPr>
          <w:p>
            <w:pPr>
              <w:spacing w:line="440" w:lineRule="exact"/>
              <w:jc w:val="left"/>
              <w:rPr>
                <w:rFonts w:ascii="宋体" w:hAnsi="宋体" w:cs="宋体"/>
                <w:kern w:val="0"/>
              </w:rPr>
            </w:pPr>
            <w:r>
              <w:rPr>
                <w:rFonts w:hint="eastAsia" w:ascii="宋体" w:hAnsi="宋体" w:cs="宋体"/>
                <w:b/>
                <w:bCs/>
              </w:rPr>
              <w:t xml:space="preserve">滁州市龙蟠大道109号房产商务大厦6楼622会议室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7" w:type="dxa"/>
            <w:gridSpan w:val="2"/>
            <w:vAlign w:val="center"/>
          </w:tcPr>
          <w:p>
            <w:pPr>
              <w:widowControl/>
              <w:adjustRightInd w:val="0"/>
              <w:snapToGrid w:val="0"/>
              <w:spacing w:line="440" w:lineRule="exact"/>
              <w:jc w:val="center"/>
              <w:rPr>
                <w:rFonts w:ascii="宋体" w:hAnsi="宋体" w:cs="宋体"/>
                <w:kern w:val="0"/>
              </w:rPr>
            </w:pPr>
            <w:r>
              <w:rPr>
                <w:rFonts w:hint="eastAsia" w:ascii="宋体" w:hAnsi="宋体" w:cs="宋体"/>
              </w:rPr>
              <w:t>招标文件售价</w:t>
            </w:r>
          </w:p>
        </w:tc>
        <w:tc>
          <w:tcPr>
            <w:tcW w:w="8099" w:type="dxa"/>
            <w:gridSpan w:val="5"/>
            <w:vAlign w:val="center"/>
          </w:tcPr>
          <w:p>
            <w:pPr>
              <w:widowControl/>
              <w:adjustRightInd w:val="0"/>
              <w:snapToGrid w:val="0"/>
              <w:spacing w:line="440" w:lineRule="exact"/>
              <w:jc w:val="left"/>
              <w:rPr>
                <w:rFonts w:ascii="宋体" w:hAnsi="宋体" w:cs="宋体"/>
                <w:kern w:val="0"/>
              </w:rPr>
            </w:pPr>
            <w:r>
              <w:rPr>
                <w:rFonts w:hint="eastAsia" w:ascii="宋体" w:hAnsi="宋体" w:cs="宋体"/>
                <w:kern w:val="0"/>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vAlign w:val="center"/>
          </w:tcPr>
          <w:p>
            <w:pPr>
              <w:adjustRightInd w:val="0"/>
              <w:snapToGrid w:val="0"/>
              <w:spacing w:line="440" w:lineRule="exact"/>
              <w:jc w:val="center"/>
              <w:rPr>
                <w:rFonts w:ascii="宋体" w:hAnsi="宋体" w:cs="宋体"/>
                <w:kern w:val="0"/>
              </w:rPr>
            </w:pPr>
            <w:r>
              <w:rPr>
                <w:rFonts w:hint="eastAsia" w:ascii="宋体" w:hAnsi="宋体" w:cs="宋体"/>
                <w:kern w:val="0"/>
              </w:rPr>
              <w:t>信  息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Align w:val="center"/>
          </w:tcPr>
          <w:p>
            <w:pPr>
              <w:adjustRightInd w:val="0"/>
              <w:snapToGrid w:val="0"/>
              <w:spacing w:line="440" w:lineRule="exact"/>
              <w:jc w:val="center"/>
              <w:rPr>
                <w:rFonts w:ascii="宋体" w:hAnsi="宋体" w:cs="宋体"/>
              </w:rPr>
            </w:pPr>
            <w:r>
              <w:rPr>
                <w:rFonts w:hint="eastAsia" w:ascii="宋体" w:hAnsi="宋体" w:cs="宋体"/>
              </w:rPr>
              <w:t>评标办法</w:t>
            </w:r>
          </w:p>
        </w:tc>
        <w:tc>
          <w:tcPr>
            <w:tcW w:w="3126" w:type="dxa"/>
            <w:gridSpan w:val="3"/>
            <w:vAlign w:val="center"/>
          </w:tcPr>
          <w:p>
            <w:pPr>
              <w:adjustRightInd w:val="0"/>
              <w:snapToGrid w:val="0"/>
              <w:spacing w:line="440" w:lineRule="exact"/>
              <w:jc w:val="center"/>
              <w:rPr>
                <w:rFonts w:ascii="宋体" w:hAnsi="宋体" w:cs="宋体"/>
              </w:rPr>
            </w:pPr>
            <w:r>
              <w:rPr>
                <w:rFonts w:hint="eastAsia" w:ascii="宋体" w:hAnsi="宋体" w:cs="宋体"/>
              </w:rPr>
              <w:t>合理低价法</w:t>
            </w:r>
          </w:p>
        </w:tc>
        <w:tc>
          <w:tcPr>
            <w:tcW w:w="2648" w:type="dxa"/>
            <w:gridSpan w:val="2"/>
            <w:vAlign w:val="center"/>
          </w:tcPr>
          <w:p>
            <w:pPr>
              <w:adjustRightInd w:val="0"/>
              <w:snapToGrid w:val="0"/>
              <w:spacing w:line="440" w:lineRule="exact"/>
              <w:jc w:val="center"/>
              <w:rPr>
                <w:rFonts w:ascii="宋体" w:hAnsi="宋体" w:cs="宋体"/>
              </w:rPr>
            </w:pPr>
            <w:r>
              <w:rPr>
                <w:rFonts w:hint="eastAsia" w:ascii="宋体" w:hAnsi="宋体" w:cs="宋体"/>
                <w:kern w:val="0"/>
              </w:rPr>
              <w:t>工程款支付方式</w:t>
            </w:r>
          </w:p>
        </w:tc>
        <w:tc>
          <w:tcPr>
            <w:tcW w:w="3000" w:type="dxa"/>
            <w:vAlign w:val="center"/>
          </w:tcPr>
          <w:p>
            <w:pPr>
              <w:adjustRightInd w:val="0"/>
              <w:snapToGrid w:val="0"/>
              <w:spacing w:line="440" w:lineRule="exact"/>
              <w:jc w:val="center"/>
              <w:rPr>
                <w:rFonts w:ascii="宋体" w:hAnsi="宋体" w:cs="宋体"/>
              </w:rPr>
            </w:pPr>
            <w:r>
              <w:rPr>
                <w:rFonts w:hint="eastAsia" w:ascii="宋体" w:hAnsi="宋体" w:cs="宋体"/>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Align w:val="center"/>
          </w:tcPr>
          <w:p>
            <w:pPr>
              <w:adjustRightInd w:val="0"/>
              <w:snapToGrid w:val="0"/>
              <w:spacing w:line="440" w:lineRule="exact"/>
              <w:jc w:val="center"/>
              <w:rPr>
                <w:rFonts w:ascii="宋体" w:hAnsi="宋体" w:cs="宋体"/>
              </w:rPr>
            </w:pPr>
            <w:r>
              <w:rPr>
                <w:rFonts w:hint="eastAsia" w:ascii="宋体" w:hAnsi="宋体" w:cs="宋体"/>
              </w:rPr>
              <w:t>工程概算</w:t>
            </w:r>
          </w:p>
        </w:tc>
        <w:tc>
          <w:tcPr>
            <w:tcW w:w="3126" w:type="dxa"/>
            <w:gridSpan w:val="3"/>
            <w:vAlign w:val="center"/>
          </w:tcPr>
          <w:p>
            <w:pPr>
              <w:adjustRightInd w:val="0"/>
              <w:snapToGrid w:val="0"/>
              <w:spacing w:line="440" w:lineRule="exact"/>
              <w:jc w:val="center"/>
              <w:rPr>
                <w:rFonts w:ascii="宋体" w:hAnsi="宋体" w:cs="宋体"/>
              </w:rPr>
            </w:pPr>
            <w:r>
              <w:rPr>
                <w:rFonts w:hint="eastAsia" w:ascii="宋体" w:hAnsi="宋体" w:cs="宋体"/>
                <w:kern w:val="0"/>
              </w:rPr>
              <w:t xml:space="preserve"> 投资估算约76万元  </w:t>
            </w:r>
          </w:p>
        </w:tc>
        <w:tc>
          <w:tcPr>
            <w:tcW w:w="2648" w:type="dxa"/>
            <w:gridSpan w:val="2"/>
            <w:vAlign w:val="center"/>
          </w:tcPr>
          <w:p>
            <w:pPr>
              <w:adjustRightInd w:val="0"/>
              <w:snapToGrid w:val="0"/>
              <w:spacing w:line="440" w:lineRule="exact"/>
              <w:jc w:val="center"/>
              <w:rPr>
                <w:rFonts w:ascii="宋体" w:hAnsi="宋体" w:cs="宋体"/>
                <w:kern w:val="0"/>
              </w:rPr>
            </w:pPr>
            <w:r>
              <w:rPr>
                <w:rFonts w:hint="eastAsia" w:ascii="宋体" w:hAnsi="宋体" w:cs="宋体"/>
                <w:kern w:val="0"/>
              </w:rPr>
              <w:t>计划工期</w:t>
            </w:r>
          </w:p>
        </w:tc>
        <w:tc>
          <w:tcPr>
            <w:tcW w:w="3000" w:type="dxa"/>
            <w:vAlign w:val="center"/>
          </w:tcPr>
          <w:p>
            <w:pPr>
              <w:adjustRightInd w:val="0"/>
              <w:snapToGrid w:val="0"/>
              <w:spacing w:line="440" w:lineRule="exact"/>
              <w:jc w:val="center"/>
              <w:rPr>
                <w:rFonts w:ascii="宋体" w:hAnsi="宋体" w:cs="宋体"/>
              </w:rPr>
            </w:pPr>
            <w:r>
              <w:rPr>
                <w:rFonts w:hint="eastAsia" w:ascii="宋体" w:hAnsi="宋体" w:cs="宋体"/>
              </w:rPr>
              <w:t>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vAlign w:val="center"/>
          </w:tcPr>
          <w:p>
            <w:pPr>
              <w:adjustRightInd w:val="0"/>
              <w:snapToGrid w:val="0"/>
              <w:spacing w:line="440" w:lineRule="exact"/>
              <w:jc w:val="center"/>
              <w:rPr>
                <w:rFonts w:ascii="宋体" w:hAnsi="宋体" w:cs="宋体"/>
                <w:kern w:val="0"/>
              </w:rPr>
            </w:pPr>
            <w:r>
              <w:rPr>
                <w:rFonts w:hint="eastAsia" w:ascii="宋体" w:hAnsi="宋体" w:cs="宋体"/>
                <w:kern w:val="0"/>
              </w:rPr>
              <w:t>资金来源</w:t>
            </w:r>
          </w:p>
        </w:tc>
        <w:tc>
          <w:tcPr>
            <w:tcW w:w="3119" w:type="dxa"/>
            <w:gridSpan w:val="2"/>
            <w:vAlign w:val="center"/>
          </w:tcPr>
          <w:p>
            <w:pPr>
              <w:adjustRightInd w:val="0"/>
              <w:snapToGrid w:val="0"/>
              <w:spacing w:line="440" w:lineRule="exact"/>
              <w:jc w:val="center"/>
              <w:rPr>
                <w:rFonts w:ascii="宋体" w:hAnsi="宋体" w:cs="宋体"/>
                <w:kern w:val="0"/>
              </w:rPr>
            </w:pPr>
            <w:r>
              <w:rPr>
                <w:rFonts w:hint="eastAsia" w:ascii="宋体" w:hAnsi="宋体" w:cs="宋体"/>
                <w:kern w:val="0"/>
              </w:rPr>
              <w:t>自筹资金</w:t>
            </w:r>
          </w:p>
        </w:tc>
        <w:tc>
          <w:tcPr>
            <w:tcW w:w="2655" w:type="dxa"/>
            <w:gridSpan w:val="3"/>
            <w:vAlign w:val="center"/>
          </w:tcPr>
          <w:p>
            <w:pPr>
              <w:adjustRightInd w:val="0"/>
              <w:snapToGrid w:val="0"/>
              <w:spacing w:line="440" w:lineRule="exact"/>
              <w:jc w:val="center"/>
              <w:rPr>
                <w:rFonts w:ascii="宋体" w:hAnsi="宋体" w:cs="宋体"/>
                <w:spacing w:val="-4"/>
                <w:kern w:val="0"/>
              </w:rPr>
            </w:pPr>
            <w:r>
              <w:rPr>
                <w:rFonts w:hint="eastAsia" w:ascii="宋体" w:hAnsi="宋体" w:cs="宋体"/>
                <w:spacing w:val="-4"/>
                <w:kern w:val="0"/>
              </w:rPr>
              <w:t>招标文件等获取方式</w:t>
            </w:r>
          </w:p>
        </w:tc>
        <w:tc>
          <w:tcPr>
            <w:tcW w:w="3000" w:type="dxa"/>
            <w:vAlign w:val="center"/>
          </w:tcPr>
          <w:p>
            <w:pPr>
              <w:adjustRightInd w:val="0"/>
              <w:snapToGrid w:val="0"/>
              <w:spacing w:line="440" w:lineRule="exact"/>
              <w:jc w:val="center"/>
              <w:rPr>
                <w:rFonts w:ascii="宋体" w:hAnsi="宋体" w:cs="宋体"/>
                <w:spacing w:val="-4"/>
                <w:kern w:val="0"/>
              </w:rPr>
            </w:pPr>
            <w:r>
              <w:rPr>
                <w:rFonts w:hint="eastAsia" w:ascii="宋体" w:hAnsi="宋体" w:cs="宋体"/>
              </w:rPr>
              <w:t>网上下载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vAlign w:val="center"/>
          </w:tcPr>
          <w:p>
            <w:pPr>
              <w:adjustRightInd w:val="0"/>
              <w:snapToGrid w:val="0"/>
              <w:spacing w:line="420" w:lineRule="exact"/>
              <w:jc w:val="left"/>
              <w:rPr>
                <w:rFonts w:ascii="宋体" w:hAnsi="宋体" w:cs="宋体"/>
              </w:rPr>
            </w:pPr>
            <w:r>
              <w:rPr>
                <w:rFonts w:hint="eastAsia" w:ascii="宋体" w:hAnsi="宋体" w:cs="宋体"/>
              </w:rPr>
              <w:t>投标保证金的金额：1.5万元，应在投标文件递交截止时间前缴纳完毕。保证金须投标人基本账户转入下列账户，保证金付款人的账户名称必须与投标人名称一致，不接受汇票和结算卡汇入。</w:t>
            </w:r>
          </w:p>
          <w:p>
            <w:pPr>
              <w:adjustRightInd w:val="0"/>
              <w:snapToGrid w:val="0"/>
              <w:spacing w:line="420" w:lineRule="exact"/>
              <w:jc w:val="left"/>
              <w:rPr>
                <w:rFonts w:ascii="宋体" w:hAnsi="宋体" w:cs="宋体"/>
              </w:rPr>
            </w:pPr>
            <w:r>
              <w:rPr>
                <w:rFonts w:hint="eastAsia" w:ascii="宋体" w:hAnsi="宋体" w:cs="宋体"/>
              </w:rPr>
              <w:t>保证金的形式：银行转帐或银行保函（无条件保函）或商业保险或第三方担保方式。</w:t>
            </w:r>
          </w:p>
          <w:p>
            <w:pPr>
              <w:adjustRightInd w:val="0"/>
              <w:snapToGrid w:val="0"/>
              <w:spacing w:line="420" w:lineRule="exact"/>
              <w:jc w:val="left"/>
              <w:rPr>
                <w:rFonts w:ascii="宋体" w:hAnsi="宋体" w:cs="宋体"/>
              </w:rPr>
            </w:pPr>
            <w:r>
              <w:rPr>
                <w:rFonts w:hint="eastAsia" w:ascii="宋体" w:hAnsi="宋体" w:cs="宋体"/>
              </w:rPr>
              <w:t xml:space="preserve">投标保证金以银行转账形式的，转账记录和开户行证明材料复印件需加盖公章后与投标文件同时递交。 </w:t>
            </w:r>
          </w:p>
          <w:p>
            <w:pPr>
              <w:adjustRightInd w:val="0"/>
              <w:snapToGrid w:val="0"/>
              <w:spacing w:line="420" w:lineRule="exact"/>
              <w:jc w:val="left"/>
              <w:rPr>
                <w:rFonts w:ascii="宋体" w:hAnsi="宋体" w:cs="宋体"/>
              </w:rPr>
            </w:pPr>
            <w:r>
              <w:rPr>
                <w:rFonts w:hint="eastAsia" w:ascii="宋体" w:hAnsi="宋体" w:cs="宋体"/>
              </w:rPr>
              <w:t>银行保函或商业保险或第三方担保材料，须与投标文件同时递交。</w:t>
            </w:r>
          </w:p>
          <w:p>
            <w:pPr>
              <w:adjustRightInd w:val="0"/>
              <w:snapToGrid w:val="0"/>
              <w:spacing w:line="420" w:lineRule="exact"/>
              <w:jc w:val="left"/>
              <w:rPr>
                <w:rFonts w:ascii="宋体" w:hAnsi="宋体" w:cs="宋体"/>
              </w:rPr>
            </w:pPr>
            <w:r>
              <w:rPr>
                <w:rFonts w:hint="eastAsia" w:ascii="宋体" w:hAnsi="宋体" w:cs="宋体"/>
              </w:rPr>
              <w:t xml:space="preserve">单位名称 ：安徽省滁州市建筑安装工程有限公司               </w:t>
            </w:r>
          </w:p>
          <w:p>
            <w:pPr>
              <w:adjustRightInd w:val="0"/>
              <w:snapToGrid w:val="0"/>
              <w:spacing w:line="420" w:lineRule="exact"/>
              <w:jc w:val="left"/>
              <w:rPr>
                <w:rFonts w:ascii="宋体" w:hAnsi="宋体" w:cs="宋体"/>
              </w:rPr>
            </w:pPr>
            <w:r>
              <w:rPr>
                <w:rFonts w:hint="eastAsia" w:ascii="宋体" w:hAnsi="宋体" w:cs="宋体"/>
              </w:rPr>
              <w:t xml:space="preserve">纳税人识别号：9134 1100 1526 2346 99               </w:t>
            </w:r>
          </w:p>
          <w:p>
            <w:pPr>
              <w:adjustRightInd w:val="0"/>
              <w:snapToGrid w:val="0"/>
              <w:spacing w:line="420" w:lineRule="exact"/>
              <w:jc w:val="left"/>
              <w:rPr>
                <w:rFonts w:ascii="宋体" w:hAnsi="宋体" w:cs="宋体"/>
              </w:rPr>
            </w:pPr>
            <w:r>
              <w:rPr>
                <w:rFonts w:hint="eastAsia" w:ascii="宋体" w:hAnsi="宋体" w:cs="宋体"/>
              </w:rPr>
              <w:t xml:space="preserve">地址：安徽省滁州市天长东路163号      </w:t>
            </w:r>
          </w:p>
          <w:p>
            <w:pPr>
              <w:adjustRightInd w:val="0"/>
              <w:snapToGrid w:val="0"/>
              <w:spacing w:line="420" w:lineRule="exact"/>
              <w:jc w:val="left"/>
              <w:rPr>
                <w:rFonts w:ascii="宋体" w:hAnsi="宋体" w:cs="宋体"/>
              </w:rPr>
            </w:pPr>
            <w:r>
              <w:rPr>
                <w:rFonts w:hint="eastAsia" w:ascii="宋体" w:hAnsi="宋体" w:cs="宋体"/>
              </w:rPr>
              <w:t xml:space="preserve">联系电话：0550-3023286     </w:t>
            </w:r>
          </w:p>
          <w:p>
            <w:pPr>
              <w:adjustRightInd w:val="0"/>
              <w:snapToGrid w:val="0"/>
              <w:spacing w:line="420" w:lineRule="exact"/>
              <w:jc w:val="left"/>
              <w:rPr>
                <w:rFonts w:ascii="宋体" w:hAnsi="宋体" w:cs="宋体"/>
              </w:rPr>
            </w:pPr>
            <w:r>
              <w:rPr>
                <w:rFonts w:hint="eastAsia" w:ascii="宋体" w:hAnsi="宋体" w:cs="宋体"/>
              </w:rPr>
              <w:t xml:space="preserve">开户行：中国光大银行股份有限公司滁州分行   </w:t>
            </w:r>
          </w:p>
          <w:p>
            <w:pPr>
              <w:adjustRightInd w:val="0"/>
              <w:snapToGrid w:val="0"/>
              <w:spacing w:line="420" w:lineRule="exact"/>
              <w:jc w:val="left"/>
              <w:rPr>
                <w:rFonts w:ascii="宋体" w:hAnsi="宋体" w:cs="宋体"/>
              </w:rPr>
            </w:pPr>
            <w:r>
              <w:rPr>
                <w:rFonts w:hint="eastAsia" w:ascii="宋体" w:hAnsi="宋体" w:cs="宋体"/>
              </w:rPr>
              <w:t>账号：</w:t>
            </w:r>
            <w:r>
              <w:rPr>
                <w:rFonts w:ascii="宋体" w:hAnsi="宋体" w:cs="宋体"/>
              </w:rPr>
              <w:t>5489 0188 0001 95290</w:t>
            </w:r>
          </w:p>
          <w:p>
            <w:pPr>
              <w:adjustRightInd w:val="0"/>
              <w:snapToGrid w:val="0"/>
              <w:spacing w:line="420" w:lineRule="exact"/>
              <w:jc w:val="left"/>
              <w:rPr>
                <w:rFonts w:ascii="宋体" w:hAnsi="宋体" w:cs="宋体"/>
              </w:rPr>
            </w:pPr>
            <w:r>
              <w:rPr>
                <w:rFonts w:hint="eastAsia" w:ascii="宋体" w:hAnsi="宋体" w:cs="宋体"/>
              </w:rPr>
              <w:t>保证金到账截止时间同投标文件递交截止时间，交纳保证金时须在交易附言中注明：“凤凰西路与新光巷交叉口西南侧商业开发项目预拌砂浆采购 ”项目招标保证金。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vAlign w:val="center"/>
          </w:tcPr>
          <w:p>
            <w:pPr>
              <w:adjustRightInd w:val="0"/>
              <w:snapToGrid w:val="0"/>
              <w:spacing w:line="440" w:lineRule="exact"/>
              <w:jc w:val="left"/>
              <w:rPr>
                <w:rFonts w:ascii="宋体" w:hAnsi="宋体" w:cs="宋体"/>
              </w:rPr>
            </w:pPr>
            <w:r>
              <w:rPr>
                <w:rFonts w:hint="eastAsia" w:ascii="宋体" w:hAnsi="宋体" w:cs="宋体"/>
              </w:rPr>
              <w:t>招标文件获取方式：网站自行下载。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39" w:type="dxa"/>
            <w:gridSpan w:val="5"/>
            <w:vAlign w:val="center"/>
          </w:tcPr>
          <w:p>
            <w:pPr>
              <w:adjustRightInd w:val="0"/>
              <w:snapToGrid w:val="0"/>
              <w:spacing w:line="440" w:lineRule="exact"/>
              <w:jc w:val="left"/>
              <w:rPr>
                <w:rFonts w:ascii="宋体" w:hAnsi="宋体" w:cs="宋体"/>
              </w:rPr>
            </w:pPr>
            <w:r>
              <w:rPr>
                <w:rFonts w:hint="eastAsia" w:ascii="宋体" w:hAnsi="宋体" w:cs="宋体"/>
              </w:rPr>
              <w:t>招标人名称： 安徽省滁州市建筑安装工程有限公司</w:t>
            </w:r>
          </w:p>
          <w:p>
            <w:pPr>
              <w:adjustRightInd w:val="0"/>
              <w:snapToGrid w:val="0"/>
              <w:spacing w:line="440" w:lineRule="exact"/>
              <w:jc w:val="left"/>
              <w:rPr>
                <w:rFonts w:ascii="宋体" w:hAnsi="宋体" w:cs="宋体"/>
              </w:rPr>
            </w:pPr>
            <w:r>
              <w:rPr>
                <w:rFonts w:hint="eastAsia" w:ascii="宋体" w:hAnsi="宋体" w:cs="宋体"/>
              </w:rPr>
              <w:t xml:space="preserve">地址： 安徽省滁州市凤凰东路476号城管大厦6楼  </w:t>
            </w:r>
          </w:p>
          <w:p>
            <w:pPr>
              <w:adjustRightInd w:val="0"/>
              <w:snapToGrid w:val="0"/>
              <w:spacing w:line="440" w:lineRule="exact"/>
              <w:jc w:val="left"/>
              <w:rPr>
                <w:rFonts w:ascii="宋体" w:hAnsi="宋体" w:cs="宋体"/>
              </w:rPr>
            </w:pPr>
            <w:r>
              <w:rPr>
                <w:rFonts w:hint="eastAsia" w:ascii="宋体" w:hAnsi="宋体" w:cs="宋体"/>
              </w:rPr>
              <w:t>项目负责人：姜经理</w:t>
            </w:r>
          </w:p>
          <w:p>
            <w:pPr>
              <w:adjustRightInd w:val="0"/>
              <w:snapToGrid w:val="0"/>
              <w:spacing w:line="440" w:lineRule="exact"/>
              <w:jc w:val="left"/>
              <w:rPr>
                <w:rFonts w:ascii="宋体" w:hAnsi="宋体" w:cs="宋体"/>
                <w:kern w:val="0"/>
                <w:u w:val="single"/>
              </w:rPr>
            </w:pPr>
            <w:r>
              <w:rPr>
                <w:rFonts w:hint="eastAsia" w:ascii="宋体" w:hAnsi="宋体" w:cs="宋体"/>
              </w:rPr>
              <w:t>联系电话：18712003117</w:t>
            </w:r>
          </w:p>
        </w:tc>
        <w:tc>
          <w:tcPr>
            <w:tcW w:w="5207" w:type="dxa"/>
            <w:gridSpan w:val="2"/>
            <w:vAlign w:val="center"/>
          </w:tcPr>
          <w:p>
            <w:pPr>
              <w:adjustRightInd w:val="0"/>
              <w:snapToGrid w:val="0"/>
              <w:spacing w:line="440" w:lineRule="exact"/>
              <w:jc w:val="left"/>
              <w:rPr>
                <w:lang w:bidi="ar"/>
              </w:rPr>
            </w:pPr>
            <w:r>
              <w:rPr>
                <w:rFonts w:hint="eastAsia" w:ascii="宋体" w:hAnsi="宋体" w:cs="宋体"/>
              </w:rPr>
              <w:t>招标代理机构名称：滁州市城投</w:t>
            </w:r>
            <w:r>
              <w:rPr>
                <w:rFonts w:hint="eastAsia"/>
                <w:lang w:bidi="ar"/>
              </w:rPr>
              <w:t xml:space="preserve">工程咨询管理有限公司 </w:t>
            </w:r>
          </w:p>
          <w:p>
            <w:pPr>
              <w:adjustRightInd w:val="0"/>
              <w:snapToGrid w:val="0"/>
              <w:spacing w:line="440" w:lineRule="exact"/>
              <w:jc w:val="left"/>
              <w:rPr>
                <w:lang w:bidi="ar"/>
              </w:rPr>
            </w:pPr>
            <w:r>
              <w:rPr>
                <w:rFonts w:hint="eastAsia"/>
                <w:lang w:bidi="ar"/>
              </w:rPr>
              <w:t>地址： 滁州市龙蟠大道109号房产大厦6楼605室　</w:t>
            </w:r>
          </w:p>
          <w:p>
            <w:pPr>
              <w:adjustRightInd w:val="0"/>
              <w:snapToGrid w:val="0"/>
              <w:spacing w:line="440" w:lineRule="exact"/>
              <w:jc w:val="left"/>
              <w:rPr>
                <w:rFonts w:ascii="宋体" w:hAnsi="宋体" w:cs="宋体"/>
                <w:lang w:bidi="ar"/>
              </w:rPr>
            </w:pPr>
            <w:r>
              <w:rPr>
                <w:rFonts w:hint="eastAsia"/>
                <w:lang w:bidi="ar"/>
              </w:rPr>
              <w:t>联系</w:t>
            </w:r>
            <w:r>
              <w:rPr>
                <w:rFonts w:hint="eastAsia" w:ascii="宋体" w:hAnsi="宋体" w:cs="宋体"/>
                <w:lang w:bidi="ar"/>
              </w:rPr>
              <w:t>人：田甜</w:t>
            </w:r>
          </w:p>
          <w:p>
            <w:pPr>
              <w:adjustRightInd w:val="0"/>
              <w:snapToGrid w:val="0"/>
              <w:spacing w:line="420" w:lineRule="exact"/>
              <w:jc w:val="left"/>
              <w:rPr>
                <w:rFonts w:ascii="宋体" w:hAnsi="宋体" w:cs="宋体"/>
              </w:rPr>
            </w:pPr>
            <w:r>
              <w:rPr>
                <w:rFonts w:hint="eastAsia" w:ascii="宋体" w:hAnsi="宋体" w:cs="宋体"/>
                <w:lang w:bidi="ar"/>
              </w:rPr>
              <w:t xml:space="preserve">联系方式：0550-3519519、15955005370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vAlign w:val="center"/>
          </w:tcPr>
          <w:p>
            <w:pPr>
              <w:adjustRightInd w:val="0"/>
              <w:snapToGrid w:val="0"/>
              <w:spacing w:line="420" w:lineRule="exact"/>
              <w:jc w:val="left"/>
              <w:rPr>
                <w:rFonts w:ascii="宋体" w:hAnsi="宋体" w:cs="宋体"/>
              </w:rPr>
            </w:pPr>
            <w:r>
              <w:rPr>
                <w:rFonts w:hint="eastAsia" w:ascii="宋体" w:hAnsi="宋体" w:cs="宋体"/>
                <w:bCs/>
              </w:rPr>
              <w:t>公告发布媒体：滁州市亭城文化旅游投资集团有限公司</w:t>
            </w:r>
            <w:r>
              <w:rPr>
                <w:rFonts w:hint="eastAsia" w:ascii="宋体" w:hAnsi="宋体" w:cs="宋体"/>
              </w:rPr>
              <w:t>网站（http://www.tcwljt.com/default.php）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6" w:type="dxa"/>
            <w:gridSpan w:val="7"/>
            <w:vAlign w:val="center"/>
          </w:tcPr>
          <w:p>
            <w:pPr>
              <w:adjustRightInd w:val="0"/>
              <w:snapToGrid w:val="0"/>
              <w:spacing w:line="420" w:lineRule="exact"/>
              <w:jc w:val="left"/>
              <w:rPr>
                <w:rFonts w:ascii="宋体" w:hAnsi="宋体" w:cs="宋体"/>
                <w:bCs/>
              </w:rPr>
            </w:pPr>
            <w:r>
              <w:rPr>
                <w:rFonts w:hint="eastAsia" w:ascii="宋体" w:hAnsi="宋体" w:cs="宋体"/>
                <w:kern w:val="0"/>
              </w:rPr>
              <w:t>监督电话：0550-3801220，</w:t>
            </w:r>
            <w:r>
              <w:rPr>
                <w:rFonts w:hint="eastAsia" w:ascii="宋体" w:hAnsi="宋体" w:cs="宋体"/>
              </w:rPr>
              <w:t>驻集团纪检监察组监督电话：0550-3801206</w:t>
            </w:r>
          </w:p>
        </w:tc>
      </w:tr>
    </w:tbl>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pStyle w:val="2"/>
        <w:ind w:firstLine="640"/>
        <w:rPr>
          <w:rFonts w:ascii="宋体" w:hAnsi="宋体" w:cs="宋体"/>
          <w:sz w:val="32"/>
          <w:szCs w:val="32"/>
        </w:rPr>
      </w:pPr>
    </w:p>
    <w:p>
      <w:pPr>
        <w:rPr>
          <w:rFonts w:ascii="宋体" w:hAnsi="宋体" w:cs="宋体"/>
          <w:sz w:val="32"/>
          <w:szCs w:val="32"/>
        </w:rPr>
      </w:pPr>
    </w:p>
    <w:p>
      <w:pPr>
        <w:pStyle w:val="2"/>
        <w:ind w:firstLine="640"/>
        <w:rPr>
          <w:rFonts w:ascii="宋体" w:hAnsi="宋体" w:cs="宋体"/>
          <w:sz w:val="32"/>
          <w:szCs w:val="32"/>
        </w:rPr>
      </w:pPr>
    </w:p>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r>
        <w:rPr>
          <w:rFonts w:hint="eastAsia" w:ascii="宋体" w:hAnsi="宋体" w:cs="宋体"/>
          <w:sz w:val="32"/>
          <w:szCs w:val="32"/>
        </w:rPr>
        <w:t>A、投标须知前附表</w:t>
      </w:r>
    </w:p>
    <w:tbl>
      <w:tblPr>
        <w:tblStyle w:val="47"/>
        <w:tblW w:w="10260" w:type="dxa"/>
        <w:tblInd w:w="-540" w:type="dxa"/>
        <w:tblLayout w:type="fixed"/>
        <w:tblCellMar>
          <w:top w:w="0" w:type="dxa"/>
          <w:left w:w="0" w:type="dxa"/>
          <w:bottom w:w="0" w:type="dxa"/>
          <w:right w:w="0" w:type="dxa"/>
        </w:tblCellMar>
      </w:tblPr>
      <w:tblGrid>
        <w:gridCol w:w="563"/>
        <w:gridCol w:w="1185"/>
        <w:gridCol w:w="8512"/>
      </w:tblGrid>
      <w:tr>
        <w:tblPrEx>
          <w:tblCellMar>
            <w:top w:w="0" w:type="dxa"/>
            <w:left w:w="0" w:type="dxa"/>
            <w:bottom w:w="0" w:type="dxa"/>
            <w:right w:w="0" w:type="dxa"/>
          </w:tblCellMar>
        </w:tblPrEx>
        <w:trPr>
          <w:trHeight w:val="276"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kern w:val="0"/>
                <w:sz w:val="24"/>
              </w:rPr>
            </w:pPr>
            <w:bookmarkStart w:id="0" w:name="_Toc25340"/>
            <w:r>
              <w:rPr>
                <w:rFonts w:hint="eastAsia" w:ascii="宋体" w:hAnsi="宋体" w:cs="宋体"/>
                <w:kern w:val="0"/>
                <w:sz w:val="24"/>
              </w:rPr>
              <w:t>编号</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kern w:val="0"/>
                <w:sz w:val="24"/>
              </w:rPr>
            </w:pPr>
            <w:r>
              <w:rPr>
                <w:rFonts w:hint="eastAsia" w:ascii="宋体" w:hAnsi="宋体" w:cs="宋体"/>
                <w:kern w:val="0"/>
                <w:sz w:val="24"/>
              </w:rPr>
              <w:t>内容</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cs="宋体"/>
                <w:kern w:val="0"/>
                <w:sz w:val="24"/>
              </w:rPr>
            </w:pPr>
            <w:r>
              <w:rPr>
                <w:rFonts w:hint="eastAsia" w:ascii="宋体" w:hAnsi="宋体" w:cs="宋体"/>
                <w:kern w:val="0"/>
                <w:sz w:val="24"/>
              </w:rPr>
              <w:t>说明与要求</w:t>
            </w:r>
          </w:p>
        </w:tc>
      </w:tr>
      <w:tr>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jc w:val="center"/>
              <w:rPr>
                <w:rFonts w:ascii="宋体" w:hAnsi="宋体" w:cs="宋体"/>
                <w:kern w:val="0"/>
              </w:rPr>
            </w:pPr>
            <w:r>
              <w:rPr>
                <w:rFonts w:hint="eastAsia" w:ascii="宋体" w:hAnsi="宋体" w:cs="宋体"/>
                <w:kern w:val="0"/>
              </w:rPr>
              <w:t>项目概况</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rPr>
                <w:rFonts w:ascii="宋体" w:hAnsi="宋体" w:cs="宋体"/>
              </w:rPr>
            </w:pPr>
            <w:r>
              <w:rPr>
                <w:rFonts w:hint="eastAsia" w:ascii="宋体" w:hAnsi="宋体" w:cs="宋体"/>
                <w:kern w:val="0"/>
              </w:rPr>
              <w:t xml:space="preserve">项目名称：凤凰西路与新光巷交叉口西南侧商业开发项目预拌砂浆采购  </w:t>
            </w:r>
          </w:p>
          <w:p>
            <w:pPr>
              <w:spacing w:line="440" w:lineRule="exact"/>
              <w:rPr>
                <w:rFonts w:ascii="宋体" w:hAnsi="宋体" w:cs="宋体"/>
                <w:kern w:val="0"/>
              </w:rPr>
            </w:pPr>
            <w:r>
              <w:rPr>
                <w:rFonts w:hint="eastAsia" w:ascii="宋体" w:hAnsi="宋体" w:cs="宋体"/>
                <w:kern w:val="0"/>
              </w:rPr>
              <w:t>项目地点：滁州市内</w:t>
            </w:r>
          </w:p>
          <w:p>
            <w:pPr>
              <w:spacing w:line="440" w:lineRule="exact"/>
              <w:rPr>
                <w:rFonts w:ascii="宋体" w:hAnsi="宋体" w:cs="宋体"/>
              </w:rPr>
            </w:pPr>
            <w:r>
              <w:rPr>
                <w:rFonts w:hint="eastAsia" w:ascii="宋体" w:hAnsi="宋体" w:cs="宋体"/>
                <w:kern w:val="0"/>
              </w:rPr>
              <w:t>采购内容如下：</w:t>
            </w:r>
            <w:r>
              <w:rPr>
                <w:rFonts w:hint="eastAsia" w:ascii="宋体" w:hAnsi="宋体" w:cs="宋体"/>
                <w:kern w:val="0"/>
                <w:lang w:val="en-US" w:eastAsia="zh-CN"/>
              </w:rPr>
              <w:t>详见分项报价表</w:t>
            </w:r>
            <w:r>
              <w:rPr>
                <w:rFonts w:hint="eastAsia" w:ascii="宋体" w:hAnsi="宋体" w:cs="宋体"/>
                <w:kern w:val="0"/>
              </w:rPr>
              <w:t>，工程量最终按实结算</w:t>
            </w:r>
            <w:r>
              <w:rPr>
                <w:rFonts w:ascii="宋体" w:hAnsi="宋体" w:cs="宋体"/>
                <w:kern w:val="0"/>
              </w:rPr>
              <w:t>。</w:t>
            </w:r>
          </w:p>
        </w:tc>
      </w:tr>
      <w:tr>
        <w:tblPrEx>
          <w:tblCellMar>
            <w:top w:w="0" w:type="dxa"/>
            <w:left w:w="0" w:type="dxa"/>
            <w:bottom w:w="0" w:type="dxa"/>
            <w:right w:w="0" w:type="dxa"/>
          </w:tblCellMar>
        </w:tblPrEx>
        <w:trPr>
          <w:trHeight w:val="190"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2</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jc w:val="center"/>
              <w:rPr>
                <w:rFonts w:ascii="宋体" w:hAnsi="宋体" w:cs="宋体"/>
                <w:kern w:val="0"/>
              </w:rPr>
            </w:pPr>
            <w:r>
              <w:rPr>
                <w:rFonts w:hint="eastAsia" w:ascii="宋体" w:hAnsi="宋体" w:cs="宋体"/>
                <w:kern w:val="0"/>
              </w:rPr>
              <w:t>招标范围</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rPr>
                <w:rFonts w:ascii="宋体" w:hAnsi="宋体" w:cs="宋体"/>
                <w:kern w:val="0"/>
              </w:rPr>
            </w:pPr>
            <w:r>
              <w:rPr>
                <w:rFonts w:hint="eastAsia" w:ascii="宋体" w:hAnsi="宋体" w:cs="宋体"/>
                <w:kern w:val="0"/>
              </w:rPr>
              <w:t>按招标人要求供应各类砌筑材料。</w:t>
            </w:r>
          </w:p>
        </w:tc>
      </w:tr>
      <w:tr>
        <w:tblPrEx>
          <w:tblCellMar>
            <w:top w:w="0" w:type="dxa"/>
            <w:left w:w="0" w:type="dxa"/>
            <w:bottom w:w="0" w:type="dxa"/>
            <w:right w:w="0" w:type="dxa"/>
          </w:tblCellMar>
        </w:tblPrEx>
        <w:trPr>
          <w:trHeight w:val="229"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3</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jc w:val="center"/>
              <w:rPr>
                <w:rFonts w:ascii="宋体" w:hAnsi="宋体" w:cs="宋体"/>
                <w:kern w:val="0"/>
              </w:rPr>
            </w:pPr>
            <w:r>
              <w:rPr>
                <w:rFonts w:hint="eastAsia" w:ascii="宋体" w:hAnsi="宋体" w:cs="宋体"/>
                <w:kern w:val="0"/>
              </w:rPr>
              <w:t>供货工期</w:t>
            </w:r>
          </w:p>
          <w:p>
            <w:pPr>
              <w:spacing w:line="440" w:lineRule="exact"/>
              <w:jc w:val="center"/>
              <w:rPr>
                <w:rFonts w:ascii="宋体" w:hAnsi="宋体" w:cs="宋体"/>
                <w:kern w:val="0"/>
              </w:rPr>
            </w:pPr>
            <w:r>
              <w:rPr>
                <w:rFonts w:hint="eastAsia" w:ascii="宋体" w:hAnsi="宋体" w:cs="宋体"/>
                <w:kern w:val="0"/>
              </w:rPr>
              <w:t>要求</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rPr>
                <w:rFonts w:ascii="宋体" w:hAnsi="宋体" w:cs="宋体"/>
                <w:kern w:val="0"/>
              </w:rPr>
            </w:pPr>
            <w:r>
              <w:rPr>
                <w:rFonts w:hint="eastAsia" w:ascii="宋体" w:hAnsi="宋体" w:cs="宋体"/>
                <w:kern w:val="0"/>
              </w:rPr>
              <w:t>项目预计供货周期为150日历天，供货满足现场施工进度要求。</w:t>
            </w:r>
          </w:p>
        </w:tc>
      </w:tr>
      <w:tr>
        <w:tblPrEx>
          <w:tblCellMar>
            <w:top w:w="0" w:type="dxa"/>
            <w:left w:w="0" w:type="dxa"/>
            <w:bottom w:w="0" w:type="dxa"/>
            <w:right w:w="0" w:type="dxa"/>
          </w:tblCellMar>
        </w:tblPrEx>
        <w:trPr>
          <w:trHeight w:val="266"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4</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ind w:left="1470" w:hanging="1470" w:hangingChars="700"/>
              <w:jc w:val="center"/>
              <w:rPr>
                <w:rFonts w:ascii="宋体" w:hAnsi="宋体" w:cs="宋体"/>
                <w:kern w:val="0"/>
              </w:rPr>
            </w:pPr>
            <w:r>
              <w:rPr>
                <w:rFonts w:hint="eastAsia" w:ascii="宋体" w:hAnsi="宋体" w:cs="宋体"/>
                <w:kern w:val="0"/>
              </w:rPr>
              <w:t>质量要求</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pPr>
            <w:r>
              <w:t>必须按现行国家规范标准定期、定量进行检验</w:t>
            </w:r>
            <w:r>
              <w:rPr>
                <w:rFonts w:hint="eastAsia"/>
              </w:rPr>
              <w:t>，</w:t>
            </w:r>
            <w:r>
              <w:t>向招标</w:t>
            </w:r>
            <w:r>
              <w:rPr>
                <w:rFonts w:hint="eastAsia"/>
              </w:rPr>
              <w:t>人</w:t>
            </w:r>
            <w:r>
              <w:t>出具检测报告。确保</w:t>
            </w:r>
            <w:r>
              <w:rPr>
                <w:rFonts w:hint="eastAsia"/>
              </w:rPr>
              <w:t>工程竣工验收</w:t>
            </w:r>
            <w:r>
              <w:t>合格。</w:t>
            </w:r>
          </w:p>
        </w:tc>
      </w:tr>
      <w:tr>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kern w:val="0"/>
              </w:rPr>
            </w:pPr>
            <w:r>
              <w:rPr>
                <w:rFonts w:hint="eastAsia" w:ascii="宋体" w:hAnsi="宋体" w:cs="宋体"/>
                <w:kern w:val="0"/>
              </w:rPr>
              <w:t>5</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ind w:left="1470" w:hanging="1470" w:hangingChars="700"/>
              <w:jc w:val="center"/>
              <w:rPr>
                <w:rFonts w:ascii="宋体" w:hAnsi="宋体" w:cs="宋体"/>
                <w:kern w:val="0"/>
              </w:rPr>
            </w:pPr>
            <w:r>
              <w:rPr>
                <w:rFonts w:hint="eastAsia" w:ascii="宋体" w:hAnsi="宋体" w:cs="宋体"/>
                <w:kern w:val="0"/>
              </w:rPr>
              <w:t>投标人资质</w:t>
            </w:r>
          </w:p>
          <w:p>
            <w:pPr>
              <w:spacing w:line="440" w:lineRule="exact"/>
              <w:ind w:left="1470" w:hanging="1470" w:hangingChars="700"/>
              <w:jc w:val="center"/>
              <w:rPr>
                <w:rFonts w:ascii="宋体" w:hAnsi="宋体" w:cs="宋体"/>
                <w:kern w:val="0"/>
              </w:rPr>
            </w:pPr>
            <w:r>
              <w:rPr>
                <w:rFonts w:hint="eastAsia" w:ascii="宋体" w:hAnsi="宋体" w:cs="宋体"/>
                <w:kern w:val="0"/>
              </w:rPr>
              <w:t>等级要求</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jc w:val="left"/>
              <w:rPr>
                <w:rFonts w:ascii="宋体" w:hAnsi="宋体" w:cs="宋体"/>
                <w:kern w:val="0"/>
              </w:rPr>
            </w:pPr>
            <w:r>
              <w:rPr>
                <w:rFonts w:hint="eastAsia" w:ascii="宋体" w:hAnsi="宋体" w:cs="宋体"/>
                <w:kern w:val="0"/>
              </w:rPr>
              <w:t>1.投标人具有独立法人资格的干粉砂浆生产厂家且同时须提供主管部门出具的备案材料。</w:t>
            </w:r>
          </w:p>
          <w:p>
            <w:pPr>
              <w:spacing w:line="400" w:lineRule="exact"/>
              <w:rPr>
                <w:rFonts w:ascii="宋体" w:hAnsi="宋体" w:cs="宋体"/>
                <w:kern w:val="0"/>
              </w:rPr>
            </w:pPr>
            <w:r>
              <w:rPr>
                <w:rFonts w:hint="eastAsia" w:ascii="宋体" w:hAnsi="宋体" w:cs="宋体"/>
                <w:kern w:val="0"/>
              </w:rPr>
              <w:t>2.信誉要求：投标人存在以下情形之一的，不得被确定为中标人：</w:t>
            </w:r>
          </w:p>
          <w:p>
            <w:pPr>
              <w:spacing w:line="400" w:lineRule="exact"/>
              <w:rPr>
                <w:rFonts w:ascii="宋体" w:hAnsi="宋体" w:cs="宋体"/>
                <w:kern w:val="0"/>
              </w:rPr>
            </w:pPr>
            <w:r>
              <w:rPr>
                <w:rFonts w:hint="eastAsia" w:ascii="宋体" w:hAnsi="宋体" w:cs="宋体"/>
                <w:kern w:val="0"/>
              </w:rPr>
              <w:t>①投标人被人民法院列入失信被执行人的；</w:t>
            </w:r>
          </w:p>
          <w:p>
            <w:pPr>
              <w:spacing w:line="400" w:lineRule="exact"/>
              <w:rPr>
                <w:rFonts w:ascii="宋体" w:hAnsi="宋体" w:cs="宋体"/>
                <w:kern w:val="0"/>
              </w:rPr>
            </w:pPr>
            <w:r>
              <w:rPr>
                <w:rFonts w:hint="eastAsia" w:ascii="宋体" w:hAnsi="宋体" w:cs="宋体"/>
                <w:kern w:val="0"/>
              </w:rPr>
              <w:t>②投标人或其法定代表人或拟派项目经理（建造师）前三年有行贿犯罪行为的；</w:t>
            </w:r>
          </w:p>
          <w:p>
            <w:pPr>
              <w:spacing w:line="400" w:lineRule="exact"/>
              <w:rPr>
                <w:rFonts w:ascii="宋体" w:hAnsi="宋体" w:cs="宋体"/>
                <w:kern w:val="0"/>
              </w:rPr>
            </w:pPr>
            <w:r>
              <w:rPr>
                <w:rFonts w:hint="eastAsia" w:ascii="宋体" w:hAnsi="宋体" w:cs="宋体"/>
                <w:kern w:val="0"/>
              </w:rPr>
              <w:t>③投标人被市场监督管理部门列入经营异常名录或者严重违法企业名单，且未被移除的；</w:t>
            </w:r>
          </w:p>
          <w:p>
            <w:pPr>
              <w:spacing w:line="400" w:lineRule="exact"/>
              <w:rPr>
                <w:rFonts w:ascii="宋体" w:hAnsi="宋体" w:cs="宋体"/>
                <w:kern w:val="0"/>
              </w:rPr>
            </w:pPr>
            <w:r>
              <w:rPr>
                <w:rFonts w:hint="eastAsia" w:ascii="宋体" w:hAnsi="宋体" w:cs="宋体"/>
                <w:kern w:val="0"/>
              </w:rPr>
              <w:t>④投标人被税务部门列入重大税收违法案件当事人的；</w:t>
            </w:r>
          </w:p>
          <w:p>
            <w:pPr>
              <w:spacing w:line="400" w:lineRule="exact"/>
              <w:rPr>
                <w:rFonts w:ascii="宋体" w:hAnsi="宋体" w:cs="宋体"/>
                <w:kern w:val="0"/>
              </w:rPr>
            </w:pPr>
            <w:r>
              <w:rPr>
                <w:rFonts w:hint="eastAsia" w:ascii="宋体" w:hAnsi="宋体" w:cs="宋体"/>
                <w:kern w:val="0"/>
              </w:rPr>
              <w:t>⑤在“信用中国”网站上披露仍在公示期的严重失信行为的；</w:t>
            </w:r>
          </w:p>
          <w:p>
            <w:pPr>
              <w:spacing w:line="400" w:lineRule="exact"/>
              <w:rPr>
                <w:rFonts w:ascii="宋体" w:hAnsi="宋体" w:cs="宋体"/>
                <w:kern w:val="0"/>
              </w:rPr>
            </w:pPr>
            <w:r>
              <w:rPr>
                <w:rFonts w:hint="eastAsia" w:ascii="宋体" w:hAnsi="宋体" w:cs="宋体"/>
                <w:kern w:val="0"/>
              </w:rPr>
              <w:t>⑥被滁州市县两级各行业主管部门及公管部门取消在一定期限内的投标资格且在取消期限内的；</w:t>
            </w:r>
          </w:p>
          <w:p>
            <w:pPr>
              <w:spacing w:line="400" w:lineRule="exact"/>
              <w:rPr>
                <w:rFonts w:ascii="宋体" w:hAnsi="宋体" w:cs="宋体"/>
                <w:kern w:val="0"/>
              </w:rPr>
            </w:pPr>
            <w:r>
              <w:rPr>
                <w:rFonts w:hint="eastAsia" w:ascii="宋体" w:hAnsi="宋体" w:cs="宋体"/>
                <w:kern w:val="0"/>
              </w:rPr>
              <w:t>⑦被滁州市县两级公管部门记入不良行为记录或者信用信息记录，且在披露期内的。</w:t>
            </w:r>
          </w:p>
          <w:p>
            <w:pPr>
              <w:spacing w:line="400" w:lineRule="exact"/>
              <w:rPr>
                <w:rFonts w:ascii="宋体" w:hAnsi="宋体" w:cs="宋体"/>
                <w:kern w:val="0"/>
              </w:rPr>
            </w:pPr>
            <w:r>
              <w:rPr>
                <w:rFonts w:hint="eastAsia" w:ascii="宋体" w:hAnsi="宋体" w:cs="宋体"/>
                <w:kern w:val="0"/>
              </w:rPr>
              <w:t>⑧被人力资源社会保障主管部门列入拖欠农民工工资‘黑名单’或因拖欠农民工工资被县级及以上有关行政主管部门限制投标资格且在限制期限内的。</w:t>
            </w:r>
          </w:p>
          <w:p>
            <w:pPr>
              <w:spacing w:line="400" w:lineRule="exact"/>
              <w:rPr>
                <w:rFonts w:ascii="宋体" w:hAnsi="宋体" w:cs="宋体"/>
                <w:kern w:val="0"/>
              </w:rPr>
            </w:pPr>
            <w:r>
              <w:rPr>
                <w:rFonts w:hint="eastAsia" w:ascii="宋体" w:hAnsi="宋体" w:cs="宋体"/>
                <w:kern w:val="0"/>
              </w:rPr>
              <w:t>⑨被列入省级、市级农民工工资支付异常名录的施工企业，限制其参加全市范围内房建和市政工程建设项目投标；列入县级异常名录的施工企业，限制其参加本行政区域内房建和市政建设项目投标。</w:t>
            </w:r>
          </w:p>
          <w:p>
            <w:pPr>
              <w:spacing w:line="400" w:lineRule="exact"/>
              <w:rPr>
                <w:rFonts w:ascii="宋体" w:hAnsi="宋体" w:cs="宋体"/>
                <w:kern w:val="0"/>
              </w:rPr>
            </w:pPr>
            <w:r>
              <w:rPr>
                <w:rFonts w:hint="eastAsia" w:ascii="宋体" w:hAnsi="宋体" w:cs="宋体"/>
                <w:kern w:val="0"/>
              </w:rPr>
              <w:t>3.投标人所属分公司、办事处等分支机构存在第2条信誉要求①-⑨项情形之一的，接受其被确定为中标人。</w:t>
            </w:r>
          </w:p>
          <w:p>
            <w:pPr>
              <w:spacing w:line="440" w:lineRule="exact"/>
              <w:jc w:val="left"/>
              <w:rPr>
                <w:rFonts w:ascii="宋体" w:hAnsi="宋体" w:cs="宋体"/>
                <w:kern w:val="0"/>
              </w:rPr>
            </w:pPr>
            <w:r>
              <w:rPr>
                <w:rFonts w:hint="eastAsia" w:ascii="宋体" w:hAnsi="宋体" w:cs="宋体"/>
                <w:kern w:val="0"/>
              </w:rPr>
              <w:t>备注：第2、3条按照“关于联合惩戒失信行为加强信用查询管理的通知”查询或承诺</w:t>
            </w:r>
          </w:p>
          <w:p>
            <w:pPr>
              <w:pStyle w:val="2"/>
              <w:ind w:firstLine="0" w:firstLineChars="0"/>
            </w:pPr>
            <w:r>
              <w:rPr>
                <w:rFonts w:hint="eastAsia" w:ascii="宋体" w:hAnsi="宋体" w:cs="宋体"/>
                <w:kern w:val="0"/>
                <w:sz w:val="21"/>
                <w:szCs w:val="21"/>
              </w:rPr>
              <w:t>4.本项目不接受联合体投标。</w:t>
            </w:r>
          </w:p>
        </w:tc>
      </w:tr>
      <w:tr>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6</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ind w:left="1470" w:hanging="1470" w:hangingChars="700"/>
              <w:jc w:val="center"/>
              <w:rPr>
                <w:rFonts w:ascii="宋体" w:hAnsi="宋体" w:cs="宋体"/>
                <w:kern w:val="0"/>
              </w:rPr>
            </w:pPr>
            <w:r>
              <w:rPr>
                <w:rFonts w:hint="eastAsia" w:ascii="宋体" w:hAnsi="宋体" w:cs="宋体"/>
                <w:kern w:val="0"/>
              </w:rPr>
              <w:t>最高限价</w:t>
            </w:r>
          </w:p>
        </w:tc>
        <w:tc>
          <w:tcPr>
            <w:tcW w:w="8512" w:type="dxa"/>
            <w:tcBorders>
              <w:top w:val="single" w:color="auto" w:sz="8" w:space="0"/>
              <w:left w:val="single" w:color="auto" w:sz="4" w:space="0"/>
              <w:bottom w:val="single" w:color="auto" w:sz="8" w:space="0"/>
              <w:right w:val="single" w:color="auto" w:sz="8" w:space="0"/>
            </w:tcBorders>
            <w:vAlign w:val="center"/>
          </w:tcPr>
          <w:p>
            <w:pPr>
              <w:widowControl/>
              <w:spacing w:line="480" w:lineRule="exact"/>
              <w:jc w:val="left"/>
              <w:rPr>
                <w:rFonts w:ascii="宋体" w:hAnsi="宋体" w:cs="宋体"/>
              </w:rPr>
            </w:pPr>
            <w:r>
              <w:rPr>
                <w:rFonts w:hint="eastAsia" w:ascii="宋体" w:hAnsi="宋体" w:cs="宋体"/>
              </w:rPr>
              <w:t>1.本项目最高限价为76万元。</w:t>
            </w:r>
          </w:p>
          <w:p>
            <w:pPr>
              <w:widowControl/>
              <w:spacing w:line="480" w:lineRule="exact"/>
              <w:jc w:val="left"/>
              <w:rPr>
                <w:rFonts w:ascii="宋体" w:hAnsi="宋体" w:cs="宋体"/>
              </w:rPr>
            </w:pPr>
            <w:r>
              <w:rPr>
                <w:rFonts w:hint="eastAsia" w:ascii="宋体" w:hAnsi="宋体" w:cs="宋体"/>
              </w:rPr>
              <w:t>2.投标人结合现行的市场价格信息并充分考虑市场价格的走势风险，按招标文件规定的计价依据及结算方式以下浮率的方式进行报价。</w:t>
            </w:r>
          </w:p>
          <w:p>
            <w:pPr>
              <w:widowControl/>
              <w:spacing w:line="440" w:lineRule="exact"/>
              <w:jc w:val="left"/>
              <w:rPr>
                <w:rFonts w:ascii="宋体" w:hAnsi="宋体" w:cs="宋体"/>
              </w:rPr>
            </w:pPr>
            <w:r>
              <w:rPr>
                <w:rFonts w:hint="eastAsia" w:ascii="宋体" w:hAnsi="宋体" w:cs="宋体"/>
              </w:rPr>
              <w:t>3.投标人在投标文件中按《滁州市建设工程材料市场价格信息》中干混成品砂浆为基准价，投标报价下浮率须≥25%，否则，按无效标处理。（报价可以保留到小数点后第二位，否则第三位将按四舍五入进行调整，调整后作为评审和中标费率）。商务评审时按76万元*（1-下浮率）的价格作为商务标评审依据，投标报价仅用于评审，不作为合同价格依据。</w:t>
            </w:r>
          </w:p>
        </w:tc>
      </w:tr>
      <w:tr>
        <w:tblPrEx>
          <w:tblCellMar>
            <w:top w:w="0" w:type="dxa"/>
            <w:left w:w="0" w:type="dxa"/>
            <w:bottom w:w="0" w:type="dxa"/>
            <w:right w:w="0" w:type="dxa"/>
          </w:tblCellMar>
        </w:tblPrEx>
        <w:trPr>
          <w:trHeight w:val="413"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210" w:firstLineChars="100"/>
              <w:jc w:val="center"/>
              <w:rPr>
                <w:rFonts w:ascii="宋体" w:hAnsi="宋体" w:cs="宋体"/>
                <w:color w:val="000000"/>
                <w:kern w:val="0"/>
              </w:rPr>
            </w:pPr>
            <w:r>
              <w:rPr>
                <w:rFonts w:hint="eastAsia" w:ascii="宋体" w:hAnsi="宋体" w:cs="宋体"/>
                <w:color w:val="000000"/>
                <w:kern w:val="0"/>
              </w:rPr>
              <w:t>7</w:t>
            </w:r>
          </w:p>
        </w:tc>
        <w:tc>
          <w:tcPr>
            <w:tcW w:w="1185" w:type="dxa"/>
            <w:tcBorders>
              <w:top w:val="single" w:color="auto" w:sz="8" w:space="0"/>
              <w:left w:val="single" w:color="auto" w:sz="4" w:space="0"/>
              <w:bottom w:val="single" w:color="auto" w:sz="8" w:space="0"/>
              <w:right w:val="single" w:color="auto" w:sz="4" w:space="0"/>
            </w:tcBorders>
            <w:vAlign w:val="bottom"/>
          </w:tcPr>
          <w:p>
            <w:pPr>
              <w:pStyle w:val="28"/>
              <w:spacing w:line="440" w:lineRule="exact"/>
              <w:rPr>
                <w:rFonts w:ascii="宋体" w:hAnsi="宋体" w:eastAsia="宋体" w:cs="宋体"/>
                <w:color w:val="000000"/>
                <w:spacing w:val="-6"/>
                <w:kern w:val="0"/>
                <w:sz w:val="21"/>
                <w:szCs w:val="24"/>
              </w:rPr>
            </w:pPr>
            <w:r>
              <w:rPr>
                <w:rFonts w:hint="eastAsia" w:ascii="宋体" w:hAnsi="宋体" w:eastAsia="宋体" w:cs="宋体"/>
                <w:color w:val="000000"/>
                <w:spacing w:val="-6"/>
                <w:kern w:val="0"/>
                <w:sz w:val="21"/>
                <w:szCs w:val="24"/>
              </w:rPr>
              <w:t>投标文件份数</w:t>
            </w:r>
          </w:p>
        </w:tc>
        <w:tc>
          <w:tcPr>
            <w:tcW w:w="8512" w:type="dxa"/>
            <w:tcBorders>
              <w:top w:val="single" w:color="auto" w:sz="8" w:space="0"/>
              <w:left w:val="single" w:color="auto" w:sz="4" w:space="0"/>
              <w:bottom w:val="single" w:color="auto" w:sz="8" w:space="0"/>
              <w:right w:val="single" w:color="auto" w:sz="8" w:space="0"/>
            </w:tcBorders>
            <w:vAlign w:val="center"/>
          </w:tcPr>
          <w:p>
            <w:pPr>
              <w:pStyle w:val="28"/>
              <w:spacing w:line="440" w:lineRule="exact"/>
              <w:rPr>
                <w:rFonts w:ascii="宋体" w:hAnsi="宋体" w:eastAsia="宋体" w:cs="宋体"/>
                <w:color w:val="000000"/>
                <w:kern w:val="0"/>
                <w:sz w:val="21"/>
                <w:szCs w:val="24"/>
              </w:rPr>
            </w:pPr>
            <w:r>
              <w:rPr>
                <w:rFonts w:hint="eastAsia" w:ascii="宋体" w:hAnsi="宋体" w:eastAsia="宋体" w:cs="宋体"/>
                <w:color w:val="000000"/>
                <w:kern w:val="0"/>
                <w:sz w:val="21"/>
                <w:szCs w:val="24"/>
              </w:rPr>
              <w:t>正本</w:t>
            </w:r>
            <w:r>
              <w:rPr>
                <w:rFonts w:hint="eastAsia" w:ascii="宋体" w:hAnsi="宋体" w:eastAsia="宋体" w:cs="宋体"/>
                <w:color w:val="000000"/>
                <w:kern w:val="0"/>
                <w:sz w:val="21"/>
                <w:szCs w:val="24"/>
                <w:u w:val="single"/>
              </w:rPr>
              <w:t xml:space="preserve"> 一 </w:t>
            </w:r>
            <w:r>
              <w:rPr>
                <w:rFonts w:hint="eastAsia" w:ascii="宋体" w:hAnsi="宋体" w:eastAsia="宋体" w:cs="宋体"/>
                <w:color w:val="000000"/>
                <w:kern w:val="0"/>
                <w:sz w:val="21"/>
                <w:szCs w:val="24"/>
              </w:rPr>
              <w:t>份，副本</w:t>
            </w:r>
            <w:r>
              <w:rPr>
                <w:rFonts w:hint="eastAsia" w:ascii="宋体" w:hAnsi="宋体" w:eastAsia="宋体" w:cs="宋体"/>
                <w:color w:val="000000"/>
                <w:kern w:val="0"/>
                <w:sz w:val="21"/>
                <w:szCs w:val="24"/>
                <w:u w:val="single"/>
              </w:rPr>
              <w:t xml:space="preserve"> 二 </w:t>
            </w:r>
            <w:r>
              <w:rPr>
                <w:rFonts w:hint="eastAsia" w:ascii="宋体" w:hAnsi="宋体" w:eastAsia="宋体" w:cs="宋体"/>
                <w:color w:val="000000"/>
                <w:kern w:val="0"/>
                <w:sz w:val="21"/>
                <w:szCs w:val="24"/>
              </w:rPr>
              <w:t>份。</w:t>
            </w:r>
          </w:p>
        </w:tc>
      </w:tr>
      <w:tr>
        <w:tblPrEx>
          <w:tblCellMar>
            <w:top w:w="0" w:type="dxa"/>
            <w:left w:w="0" w:type="dxa"/>
            <w:bottom w:w="0" w:type="dxa"/>
            <w:right w:w="0" w:type="dxa"/>
          </w:tblCellMar>
        </w:tblPrEx>
        <w:trPr>
          <w:trHeight w:val="1052"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8</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jc w:val="center"/>
              <w:rPr>
                <w:rFonts w:ascii="宋体" w:hAnsi="宋体" w:cs="宋体"/>
                <w:color w:val="000000"/>
                <w:kern w:val="0"/>
              </w:rPr>
            </w:pPr>
            <w:r>
              <w:rPr>
                <w:rFonts w:hint="eastAsia" w:ascii="宋体" w:hAnsi="宋体" w:cs="宋体"/>
                <w:color w:val="000000"/>
                <w:kern w:val="0"/>
              </w:rPr>
              <w:t>勘察现场及投标预备会</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rPr>
                <w:rFonts w:ascii="宋体" w:hAnsi="宋体" w:cs="宋体"/>
                <w:color w:val="000000"/>
                <w:kern w:val="0"/>
                <w:u w:val="single"/>
              </w:rPr>
            </w:pPr>
            <w:r>
              <w:rPr>
                <w:rFonts w:hint="eastAsia" w:ascii="宋体" w:hAnsi="宋体" w:cs="宋体"/>
                <w:color w:val="000000"/>
                <w:kern w:val="0"/>
                <w:u w:val="single"/>
              </w:rPr>
              <w:t>不再集中召开招标答疑会；投标人自行组织勘察现场。</w:t>
            </w:r>
          </w:p>
        </w:tc>
      </w:tr>
      <w:tr>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9</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jc w:val="center"/>
              <w:rPr>
                <w:rFonts w:ascii="宋体" w:hAnsi="宋体" w:cs="宋体"/>
                <w:kern w:val="0"/>
              </w:rPr>
            </w:pPr>
            <w:r>
              <w:rPr>
                <w:rFonts w:hint="eastAsia" w:ascii="宋体" w:hAnsi="宋体" w:cs="宋体"/>
                <w:kern w:val="0"/>
              </w:rPr>
              <w:t>投标保证金</w:t>
            </w:r>
          </w:p>
        </w:tc>
        <w:tc>
          <w:tcPr>
            <w:tcW w:w="8512" w:type="dxa"/>
            <w:tcBorders>
              <w:top w:val="single" w:color="auto" w:sz="8" w:space="0"/>
              <w:left w:val="single" w:color="auto" w:sz="4" w:space="0"/>
              <w:bottom w:val="single" w:color="auto" w:sz="8" w:space="0"/>
              <w:right w:val="single" w:color="auto" w:sz="8" w:space="0"/>
            </w:tcBorders>
            <w:vAlign w:val="center"/>
          </w:tcPr>
          <w:p>
            <w:pPr>
              <w:adjustRightInd w:val="0"/>
              <w:snapToGrid w:val="0"/>
              <w:spacing w:line="420" w:lineRule="exact"/>
              <w:jc w:val="left"/>
              <w:rPr>
                <w:rFonts w:ascii="宋体" w:hAnsi="宋体" w:cs="宋体"/>
              </w:rPr>
            </w:pPr>
            <w:r>
              <w:rPr>
                <w:rFonts w:hint="eastAsia" w:ascii="宋体" w:hAnsi="宋体" w:cs="宋体"/>
              </w:rPr>
              <w:t>投标保证金的金额：1.5万元，应在投标文件递交截止时间前缴纳完毕。保证金须投标人基本账户转入下列账户，保证金付款人的账户名称必须与投标人名称一致，不接受汇票和结算卡汇入。</w:t>
            </w:r>
          </w:p>
          <w:p>
            <w:pPr>
              <w:adjustRightInd w:val="0"/>
              <w:snapToGrid w:val="0"/>
              <w:spacing w:line="420" w:lineRule="exact"/>
              <w:jc w:val="left"/>
              <w:rPr>
                <w:rFonts w:ascii="宋体" w:hAnsi="宋体" w:cs="宋体"/>
              </w:rPr>
            </w:pPr>
            <w:r>
              <w:rPr>
                <w:rFonts w:hint="eastAsia" w:ascii="宋体" w:hAnsi="宋体" w:cs="宋体"/>
              </w:rPr>
              <w:t>保证金的形式：银行转帐或银行保函（无条件保函）或商业保险或第三方担保方式。</w:t>
            </w:r>
          </w:p>
          <w:p>
            <w:pPr>
              <w:adjustRightInd w:val="0"/>
              <w:snapToGrid w:val="0"/>
              <w:spacing w:line="420" w:lineRule="exact"/>
              <w:jc w:val="left"/>
              <w:rPr>
                <w:rFonts w:ascii="宋体" w:hAnsi="宋体" w:cs="宋体"/>
              </w:rPr>
            </w:pPr>
            <w:r>
              <w:rPr>
                <w:rFonts w:hint="eastAsia" w:ascii="宋体" w:hAnsi="宋体" w:cs="宋体"/>
              </w:rPr>
              <w:t xml:space="preserve">投标保证金以银行转账形式的，转账记录和开户行证明材料复印件需加盖公章后与投标文件同时递交。 </w:t>
            </w:r>
          </w:p>
          <w:p>
            <w:pPr>
              <w:adjustRightInd w:val="0"/>
              <w:snapToGrid w:val="0"/>
              <w:spacing w:line="420" w:lineRule="exact"/>
              <w:jc w:val="left"/>
              <w:rPr>
                <w:rFonts w:ascii="宋体" w:hAnsi="宋体" w:cs="宋体"/>
              </w:rPr>
            </w:pPr>
            <w:r>
              <w:rPr>
                <w:rFonts w:hint="eastAsia" w:ascii="宋体" w:hAnsi="宋体" w:cs="宋体"/>
              </w:rPr>
              <w:t>银行保函或商业保险或第三方担保材料，须与投标文件同时递交。</w:t>
            </w:r>
          </w:p>
          <w:p>
            <w:pPr>
              <w:adjustRightInd w:val="0"/>
              <w:snapToGrid w:val="0"/>
              <w:spacing w:line="420" w:lineRule="exact"/>
              <w:jc w:val="left"/>
              <w:rPr>
                <w:rFonts w:ascii="宋体" w:hAnsi="宋体" w:cs="宋体"/>
              </w:rPr>
            </w:pPr>
            <w:r>
              <w:rPr>
                <w:rFonts w:hint="eastAsia" w:ascii="宋体" w:hAnsi="宋体" w:cs="宋体"/>
              </w:rPr>
              <w:t xml:space="preserve">单位名称 ：安徽省滁州市建筑安装工程有限公司               </w:t>
            </w:r>
          </w:p>
          <w:p>
            <w:pPr>
              <w:adjustRightInd w:val="0"/>
              <w:snapToGrid w:val="0"/>
              <w:spacing w:line="420" w:lineRule="exact"/>
              <w:jc w:val="left"/>
              <w:rPr>
                <w:rFonts w:ascii="宋体" w:hAnsi="宋体" w:cs="宋体"/>
              </w:rPr>
            </w:pPr>
            <w:r>
              <w:rPr>
                <w:rFonts w:hint="eastAsia" w:ascii="宋体" w:hAnsi="宋体" w:cs="宋体"/>
              </w:rPr>
              <w:t xml:space="preserve">纳税人识别号：9134 1100 1526 2346 99               </w:t>
            </w:r>
          </w:p>
          <w:p>
            <w:pPr>
              <w:adjustRightInd w:val="0"/>
              <w:snapToGrid w:val="0"/>
              <w:spacing w:line="420" w:lineRule="exact"/>
              <w:jc w:val="left"/>
              <w:rPr>
                <w:rFonts w:ascii="宋体" w:hAnsi="宋体" w:cs="宋体"/>
              </w:rPr>
            </w:pPr>
            <w:r>
              <w:rPr>
                <w:rFonts w:hint="eastAsia" w:ascii="宋体" w:hAnsi="宋体" w:cs="宋体"/>
              </w:rPr>
              <w:t xml:space="preserve">地址：安徽省滁州市天长东路163号      </w:t>
            </w:r>
          </w:p>
          <w:p>
            <w:pPr>
              <w:adjustRightInd w:val="0"/>
              <w:snapToGrid w:val="0"/>
              <w:spacing w:line="420" w:lineRule="exact"/>
              <w:jc w:val="left"/>
              <w:rPr>
                <w:rFonts w:ascii="宋体" w:hAnsi="宋体" w:cs="宋体"/>
              </w:rPr>
            </w:pPr>
            <w:r>
              <w:rPr>
                <w:rFonts w:hint="eastAsia" w:ascii="宋体" w:hAnsi="宋体" w:cs="宋体"/>
              </w:rPr>
              <w:t xml:space="preserve">联系电话：0550-3023286     </w:t>
            </w:r>
          </w:p>
          <w:p>
            <w:pPr>
              <w:adjustRightInd w:val="0"/>
              <w:snapToGrid w:val="0"/>
              <w:spacing w:line="420" w:lineRule="exact"/>
              <w:jc w:val="left"/>
              <w:rPr>
                <w:rFonts w:ascii="宋体" w:hAnsi="宋体" w:cs="宋体"/>
              </w:rPr>
            </w:pPr>
            <w:r>
              <w:rPr>
                <w:rFonts w:hint="eastAsia" w:ascii="宋体" w:hAnsi="宋体" w:cs="宋体"/>
              </w:rPr>
              <w:t xml:space="preserve">开户行：中国光大银行股份有限公司滁州分行   </w:t>
            </w:r>
          </w:p>
          <w:p>
            <w:pPr>
              <w:adjustRightInd w:val="0"/>
              <w:snapToGrid w:val="0"/>
              <w:spacing w:line="420" w:lineRule="exact"/>
              <w:jc w:val="left"/>
              <w:rPr>
                <w:rFonts w:ascii="宋体" w:hAnsi="宋体" w:cs="宋体"/>
              </w:rPr>
            </w:pPr>
            <w:r>
              <w:rPr>
                <w:rFonts w:hint="eastAsia" w:ascii="宋体" w:hAnsi="宋体" w:cs="宋体"/>
              </w:rPr>
              <w:t>账号：</w:t>
            </w:r>
            <w:r>
              <w:rPr>
                <w:rFonts w:ascii="宋体" w:hAnsi="宋体" w:cs="宋体"/>
              </w:rPr>
              <w:t>5489 0188 0001 95290</w:t>
            </w:r>
          </w:p>
          <w:p>
            <w:pPr>
              <w:widowControl/>
              <w:spacing w:line="440" w:lineRule="exact"/>
              <w:jc w:val="left"/>
              <w:rPr>
                <w:rFonts w:ascii="宋体" w:hAnsi="宋体" w:cs="宋体"/>
                <w:kern w:val="0"/>
                <w:u w:val="single"/>
              </w:rPr>
            </w:pPr>
            <w:r>
              <w:rPr>
                <w:rFonts w:hint="eastAsia" w:ascii="宋体" w:hAnsi="宋体" w:cs="宋体"/>
              </w:rPr>
              <w:t>保证金到账截止时间同投标文件递交截止时间，交纳保证金时须在交易附言中注明：“凤凰西路与新光巷交叉口西南侧商业开发项目预拌砂浆采购 ”项目招标保证金。</w:t>
            </w:r>
          </w:p>
        </w:tc>
      </w:tr>
      <w:tr>
        <w:tblPrEx>
          <w:tblCellMar>
            <w:top w:w="0" w:type="dxa"/>
            <w:left w:w="0" w:type="dxa"/>
            <w:bottom w:w="0" w:type="dxa"/>
            <w:right w:w="0" w:type="dxa"/>
          </w:tblCellMar>
        </w:tblPrEx>
        <w:trPr>
          <w:trHeight w:val="1172"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投标文件提交截止时间及地点</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00" w:lineRule="exact"/>
              <w:rPr>
                <w:rFonts w:ascii="宋体" w:hAnsi="宋体" w:cs="宋体"/>
              </w:rPr>
            </w:pPr>
            <w:r>
              <w:rPr>
                <w:rFonts w:hint="eastAsia" w:ascii="宋体" w:hAnsi="宋体" w:cs="宋体"/>
              </w:rPr>
              <w:t>收件人：滁州市城投工程咨询管理有限公司</w:t>
            </w:r>
          </w:p>
          <w:p>
            <w:pPr>
              <w:spacing w:line="400" w:lineRule="exact"/>
              <w:rPr>
                <w:rFonts w:ascii="宋体" w:hAnsi="宋体" w:cs="宋体"/>
              </w:rPr>
            </w:pPr>
            <w:r>
              <w:rPr>
                <w:rFonts w:hint="eastAsia" w:ascii="宋体" w:hAnsi="宋体" w:cs="宋体"/>
              </w:rPr>
              <w:t>时间：2024年5月</w:t>
            </w:r>
            <w:r>
              <w:rPr>
                <w:rFonts w:hint="eastAsia" w:ascii="宋体" w:hAnsi="宋体" w:cs="宋体"/>
                <w:lang w:val="en-US" w:eastAsia="zh-CN"/>
              </w:rPr>
              <w:t>19</w:t>
            </w:r>
            <w:r>
              <w:rPr>
                <w:rFonts w:hint="eastAsia" w:ascii="宋体" w:hAnsi="宋体" w:cs="宋体"/>
              </w:rPr>
              <w:t xml:space="preserve">日15时30分 </w:t>
            </w:r>
          </w:p>
          <w:p>
            <w:pPr>
              <w:spacing w:line="400" w:lineRule="exact"/>
              <w:rPr>
                <w:rFonts w:ascii="宋体" w:hAnsi="宋体" w:cs="宋体"/>
              </w:rPr>
            </w:pPr>
            <w:r>
              <w:rPr>
                <w:rFonts w:hint="eastAsia" w:ascii="宋体" w:hAnsi="宋体" w:cs="宋体"/>
              </w:rPr>
              <w:t>地点：滁州市龙蟠大道109号房产商务大厦6楼622会议室</w:t>
            </w:r>
          </w:p>
        </w:tc>
      </w:tr>
      <w:tr>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开标时间及地点</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00" w:lineRule="exact"/>
              <w:rPr>
                <w:rFonts w:ascii="宋体" w:hAnsi="宋体" w:cs="宋体"/>
              </w:rPr>
            </w:pPr>
            <w:r>
              <w:rPr>
                <w:rFonts w:hint="eastAsia" w:ascii="宋体" w:hAnsi="宋体" w:cs="宋体"/>
                <w:kern w:val="0"/>
              </w:rPr>
              <w:t>开标时间：</w:t>
            </w:r>
            <w:r>
              <w:rPr>
                <w:rFonts w:hint="eastAsia" w:ascii="宋体" w:hAnsi="宋体" w:cs="宋体"/>
              </w:rPr>
              <w:t>2024年5月</w:t>
            </w:r>
            <w:r>
              <w:rPr>
                <w:rFonts w:hint="eastAsia" w:ascii="宋体" w:hAnsi="宋体" w:cs="宋体"/>
                <w:lang w:val="en-US" w:eastAsia="zh-CN"/>
              </w:rPr>
              <w:t>19</w:t>
            </w:r>
            <w:r>
              <w:rPr>
                <w:rFonts w:hint="eastAsia" w:ascii="宋体" w:hAnsi="宋体" w:cs="宋体"/>
              </w:rPr>
              <w:t xml:space="preserve">日15时30分 </w:t>
            </w:r>
          </w:p>
          <w:p>
            <w:pPr>
              <w:spacing w:line="400" w:lineRule="exact"/>
              <w:rPr>
                <w:rFonts w:ascii="宋体" w:hAnsi="宋体" w:cs="宋体"/>
                <w:u w:val="single"/>
              </w:rPr>
            </w:pPr>
            <w:r>
              <w:rPr>
                <w:rFonts w:hint="eastAsia" w:ascii="宋体" w:hAnsi="宋体" w:cs="宋体"/>
                <w:kern w:val="0"/>
              </w:rPr>
              <w:t>开标地点：</w:t>
            </w:r>
            <w:r>
              <w:rPr>
                <w:rFonts w:hint="eastAsia" w:ascii="宋体" w:hAnsi="宋体" w:cs="宋体"/>
              </w:rPr>
              <w:t>滁州市龙蟠大道109号房产商务大厦6楼622会议室</w:t>
            </w:r>
          </w:p>
        </w:tc>
      </w:tr>
      <w:tr>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cs="宋体"/>
                <w:color w:val="000000"/>
                <w:kern w:val="0"/>
              </w:rPr>
            </w:pPr>
            <w:r>
              <w:rPr>
                <w:rFonts w:hint="eastAsia" w:ascii="宋体" w:hAnsi="宋体" w:cs="宋体"/>
                <w:color w:val="000000"/>
                <w:kern w:val="0"/>
              </w:rPr>
              <w:t>12</w:t>
            </w:r>
          </w:p>
        </w:tc>
        <w:tc>
          <w:tcPr>
            <w:tcW w:w="1185" w:type="dxa"/>
            <w:tcBorders>
              <w:top w:val="single" w:color="auto" w:sz="8" w:space="0"/>
              <w:left w:val="single" w:color="auto" w:sz="4" w:space="0"/>
              <w:bottom w:val="single" w:color="auto" w:sz="8" w:space="0"/>
              <w:right w:val="single" w:color="auto" w:sz="4" w:space="0"/>
            </w:tcBorders>
            <w:vAlign w:val="center"/>
          </w:tcPr>
          <w:p>
            <w:pPr>
              <w:spacing w:line="440" w:lineRule="exact"/>
              <w:jc w:val="center"/>
              <w:rPr>
                <w:rFonts w:ascii="宋体" w:hAnsi="宋体" w:cs="宋体"/>
                <w:kern w:val="0"/>
              </w:rPr>
            </w:pPr>
            <w:r>
              <w:rPr>
                <w:rFonts w:hint="eastAsia" w:ascii="宋体" w:hAnsi="宋体" w:cs="宋体"/>
                <w:kern w:val="0"/>
              </w:rPr>
              <w:t>付款方式</w:t>
            </w:r>
          </w:p>
        </w:tc>
        <w:tc>
          <w:tcPr>
            <w:tcW w:w="8512" w:type="dxa"/>
            <w:tcBorders>
              <w:top w:val="single" w:color="auto" w:sz="8" w:space="0"/>
              <w:left w:val="single" w:color="auto" w:sz="4" w:space="0"/>
              <w:bottom w:val="single" w:color="auto" w:sz="8" w:space="0"/>
              <w:right w:val="single" w:color="auto" w:sz="8" w:space="0"/>
            </w:tcBorders>
            <w:vAlign w:val="center"/>
          </w:tcPr>
          <w:p>
            <w:pPr>
              <w:spacing w:line="440" w:lineRule="exact"/>
              <w:rPr>
                <w:rFonts w:ascii="宋体" w:hAnsi="宋体" w:cs="宋体"/>
                <w:kern w:val="0"/>
              </w:rPr>
            </w:pPr>
            <w:r>
              <w:rPr>
                <w:rFonts w:hint="eastAsia" w:ascii="宋体" w:hAnsi="宋体" w:cs="宋体"/>
                <w:kern w:val="0"/>
              </w:rPr>
              <w:t>（一）本项目无预付款，次月付上月供货量的70%，项目竣工验收合格后付款至结算价款的100%。</w:t>
            </w:r>
          </w:p>
          <w:p>
            <w:pPr>
              <w:spacing w:line="440" w:lineRule="exact"/>
              <w:rPr>
                <w:rFonts w:ascii="宋体" w:hAnsi="宋体" w:cs="宋体"/>
                <w:kern w:val="0"/>
              </w:rPr>
            </w:pPr>
            <w:r>
              <w:rPr>
                <w:rFonts w:hint="eastAsia" w:ascii="宋体" w:hAnsi="宋体" w:cs="宋体"/>
                <w:kern w:val="0"/>
              </w:rPr>
              <w:t>（二）付款前供货单位必须提供足额增值税专用发票，税率为13%。</w:t>
            </w:r>
          </w:p>
        </w:tc>
      </w:tr>
      <w:tr>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ascii="宋体" w:hAnsi="宋体" w:cs="宋体"/>
                <w:kern w:val="0"/>
              </w:rPr>
            </w:pPr>
            <w:r>
              <w:rPr>
                <w:rFonts w:hint="eastAsia" w:ascii="宋体" w:hAnsi="宋体" w:cs="宋体"/>
                <w:kern w:val="0"/>
              </w:rPr>
              <w:t>13</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color w:val="auto"/>
                <w:kern w:val="0"/>
              </w:rPr>
            </w:pPr>
            <w:r>
              <w:rPr>
                <w:rFonts w:hint="eastAsia" w:ascii="宋体" w:hAnsi="宋体" w:cs="宋体"/>
                <w:color w:val="auto"/>
                <w:kern w:val="0"/>
              </w:rPr>
              <w:t>相关费用</w:t>
            </w:r>
          </w:p>
        </w:tc>
        <w:tc>
          <w:tcPr>
            <w:tcW w:w="8512" w:type="dxa"/>
            <w:tcBorders>
              <w:top w:val="single" w:color="auto" w:sz="4" w:space="0"/>
              <w:left w:val="single" w:color="auto" w:sz="4" w:space="0"/>
              <w:bottom w:val="single" w:color="auto" w:sz="4" w:space="0"/>
              <w:right w:val="single" w:color="auto" w:sz="8" w:space="0"/>
            </w:tcBorders>
            <w:vAlign w:val="center"/>
          </w:tcPr>
          <w:p>
            <w:pPr>
              <w:spacing w:line="440" w:lineRule="exact"/>
              <w:rPr>
                <w:rFonts w:ascii="宋体" w:hAnsi="宋体" w:cs="宋体"/>
                <w:color w:val="auto"/>
                <w:kern w:val="0"/>
              </w:rPr>
            </w:pPr>
            <w:r>
              <w:rPr>
                <w:rFonts w:hint="eastAsia" w:ascii="宋体" w:hAnsi="宋体" w:cs="宋体"/>
                <w:color w:val="auto"/>
                <w:kern w:val="0"/>
              </w:rPr>
              <w:t>本工程招标代理费用</w:t>
            </w:r>
            <w:r>
              <w:rPr>
                <w:rFonts w:hint="eastAsia" w:ascii="宋体" w:hAnsi="宋体" w:cs="宋体"/>
                <w:color w:val="auto"/>
                <w:kern w:val="0"/>
                <w:lang w:val="en-US" w:eastAsia="zh-CN"/>
              </w:rPr>
              <w:t>3420</w:t>
            </w:r>
            <w:r>
              <w:rPr>
                <w:rFonts w:hint="eastAsia" w:ascii="宋体" w:hAnsi="宋体" w:cs="宋体"/>
                <w:color w:val="auto"/>
                <w:kern w:val="0"/>
              </w:rPr>
              <w:t>元，评委费（如有）另计，以实际发生为准，上述费用含在投标让利中，不单独列项，由中标单位在领取中标通知书时一次性付清给代理机构</w:t>
            </w:r>
          </w:p>
        </w:tc>
      </w:tr>
      <w:tr>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ascii="宋体" w:hAnsi="宋体" w:cs="宋体"/>
                <w:color w:val="FF0000"/>
                <w:kern w:val="0"/>
              </w:rPr>
            </w:pPr>
            <w:r>
              <w:rPr>
                <w:rFonts w:hint="eastAsia" w:ascii="宋体" w:hAnsi="宋体" w:cs="宋体"/>
                <w:kern w:val="0"/>
              </w:rPr>
              <w:t>14</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kern w:val="0"/>
              </w:rPr>
            </w:pPr>
            <w:r>
              <w:rPr>
                <w:rFonts w:hint="eastAsia" w:ascii="宋体" w:hAnsi="宋体" w:cs="宋体"/>
                <w:kern w:val="0"/>
              </w:rPr>
              <w:t>履约保证金</w:t>
            </w:r>
          </w:p>
        </w:tc>
        <w:tc>
          <w:tcPr>
            <w:tcW w:w="851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440" w:lineRule="exact"/>
              <w:jc w:val="left"/>
              <w:rPr>
                <w:rFonts w:ascii="宋体" w:hAnsi="宋体" w:cs="宋体"/>
                <w:bCs/>
              </w:rPr>
            </w:pPr>
            <w:r>
              <w:rPr>
                <w:rFonts w:hint="eastAsia" w:ascii="宋体" w:hAnsi="宋体" w:cs="宋体"/>
                <w:bCs/>
              </w:rPr>
              <w:t>是否收取履约担保：收取</w:t>
            </w:r>
          </w:p>
          <w:p>
            <w:pPr>
              <w:widowControl/>
              <w:spacing w:line="440" w:lineRule="exact"/>
              <w:rPr>
                <w:rFonts w:ascii="宋体" w:hAnsi="宋体" w:cs="宋体"/>
              </w:rPr>
            </w:pPr>
            <w:r>
              <w:rPr>
                <w:rFonts w:hint="eastAsia" w:ascii="宋体" w:hAnsi="宋体" w:cs="宋体"/>
              </w:rPr>
              <w:t>形式：</w:t>
            </w:r>
            <w:r>
              <w:rPr>
                <w:rFonts w:hint="eastAsia" w:ascii="宋体" w:hAnsi="宋体" w:cs="宋体"/>
              </w:rPr>
              <w:sym w:font="Wingdings 2" w:char="0052"/>
            </w:r>
            <w:r>
              <w:rPr>
                <w:rFonts w:hint="eastAsia" w:ascii="宋体" w:hAnsi="宋体" w:cs="宋体"/>
              </w:rPr>
              <w:t xml:space="preserve">银行转账 </w:t>
            </w:r>
            <w:r>
              <w:rPr>
                <w:rFonts w:hint="eastAsia" w:ascii="宋体" w:hAnsi="宋体" w:cs="宋体"/>
              </w:rPr>
              <w:sym w:font="Wingdings 2" w:char="0052"/>
            </w:r>
            <w:r>
              <w:rPr>
                <w:rFonts w:hint="eastAsia" w:ascii="宋体" w:hAnsi="宋体" w:cs="宋体"/>
              </w:rPr>
              <w:t>银行保函</w:t>
            </w:r>
            <w:r>
              <w:rPr>
                <w:rFonts w:hint="eastAsia" w:cs="宋体"/>
              </w:rPr>
              <w:t>（见索即付无条件保函）</w:t>
            </w:r>
            <w:r>
              <w:rPr>
                <w:rFonts w:hint="eastAsia" w:ascii="宋体" w:hAnsi="宋体" w:cs="宋体"/>
              </w:rPr>
              <w:sym w:font="Wingdings 2" w:char="0052"/>
            </w:r>
            <w:r>
              <w:rPr>
                <w:rFonts w:hint="eastAsia" w:ascii="宋体" w:hAnsi="宋体" w:cs="宋体"/>
              </w:rPr>
              <w:t>担保保函</w:t>
            </w:r>
            <w:r>
              <w:rPr>
                <w:rFonts w:hint="eastAsia" w:ascii="宋体" w:hAnsi="宋体" w:cs="宋体"/>
              </w:rPr>
              <w:sym w:font="Wingdings 2" w:char="0052"/>
            </w:r>
            <w:r>
              <w:rPr>
                <w:rFonts w:hint="eastAsia" w:ascii="宋体" w:hAnsi="宋体" w:cs="宋体"/>
              </w:rPr>
              <w:t>商业保险</w:t>
            </w:r>
            <w:r>
              <w:rPr>
                <w:rFonts w:hint="eastAsia" w:ascii="宋体" w:hAnsi="宋体" w:cs="宋体"/>
              </w:rPr>
              <w:sym w:font="Wingdings 2" w:char="0052"/>
            </w:r>
            <w:r>
              <w:rPr>
                <w:rFonts w:hint="eastAsia" w:cs="宋体"/>
              </w:rPr>
              <w:t>第三方担保（无条件保函）</w:t>
            </w:r>
          </w:p>
          <w:p>
            <w:pPr>
              <w:widowControl/>
              <w:spacing w:line="440" w:lineRule="exact"/>
              <w:rPr>
                <w:rFonts w:ascii="宋体" w:hAnsi="宋体" w:cs="宋体"/>
              </w:rPr>
            </w:pPr>
            <w:r>
              <w:rPr>
                <w:rFonts w:hint="eastAsia" w:ascii="宋体" w:hAnsi="宋体" w:cs="宋体"/>
              </w:rPr>
              <w:t xml:space="preserve">金   额：中标总价*2%     </w:t>
            </w:r>
          </w:p>
          <w:p>
            <w:pPr>
              <w:widowControl/>
              <w:spacing w:line="440" w:lineRule="exact"/>
              <w:rPr>
                <w:rFonts w:ascii="宋体" w:hAnsi="宋体" w:cs="宋体"/>
              </w:rPr>
            </w:pPr>
            <w:r>
              <w:rPr>
                <w:rFonts w:hint="eastAsia" w:ascii="宋体" w:hAnsi="宋体" w:cs="宋体"/>
              </w:rPr>
              <w:t xml:space="preserve">收款单位：安徽省滁州市建筑安装工程有限公司                  </w:t>
            </w:r>
          </w:p>
          <w:p>
            <w:pPr>
              <w:widowControl/>
              <w:spacing w:line="440" w:lineRule="exact"/>
              <w:rPr>
                <w:rFonts w:ascii="宋体" w:hAnsi="宋体" w:cs="宋体"/>
              </w:rPr>
            </w:pPr>
            <w:r>
              <w:rPr>
                <w:rFonts w:hint="eastAsia" w:ascii="宋体" w:hAnsi="宋体" w:cs="宋体"/>
              </w:rPr>
              <w:t xml:space="preserve">开户银行：中国光大银行股份有限公司滁州分行                 </w:t>
            </w:r>
          </w:p>
          <w:p>
            <w:pPr>
              <w:widowControl/>
              <w:spacing w:line="440" w:lineRule="exact"/>
              <w:rPr>
                <w:rFonts w:ascii="宋体" w:hAnsi="宋体" w:cs="宋体"/>
              </w:rPr>
            </w:pPr>
            <w:r>
              <w:rPr>
                <w:rFonts w:hint="eastAsia" w:ascii="宋体" w:hAnsi="宋体" w:cs="宋体"/>
              </w:rPr>
              <w:t xml:space="preserve">银行帐号：5489 0188 0001 95290                 </w:t>
            </w:r>
          </w:p>
          <w:p>
            <w:pPr>
              <w:widowControl/>
              <w:spacing w:line="440" w:lineRule="exact"/>
              <w:rPr>
                <w:rFonts w:ascii="宋体" w:hAnsi="宋体" w:cs="宋体"/>
              </w:rPr>
            </w:pPr>
            <w:r>
              <w:rPr>
                <w:rFonts w:hint="eastAsia" w:ascii="宋体" w:hAnsi="宋体" w:cs="宋体"/>
              </w:rPr>
              <w:t>注：汇款务必注明缴款人名称及用途。</w:t>
            </w:r>
          </w:p>
          <w:p>
            <w:pPr>
              <w:widowControl/>
              <w:spacing w:line="440" w:lineRule="exact"/>
              <w:rPr>
                <w:rFonts w:ascii="宋体" w:hAnsi="宋体" w:cs="宋体"/>
              </w:rPr>
            </w:pPr>
            <w:r>
              <w:rPr>
                <w:rFonts w:hint="eastAsia" w:ascii="宋体" w:hAnsi="宋体" w:cs="宋体"/>
              </w:rPr>
              <w:t xml:space="preserve">履约保证金退还时限：履约保证金有效期满7日内 </w:t>
            </w:r>
          </w:p>
          <w:p>
            <w:pPr>
              <w:widowControl/>
              <w:spacing w:line="440" w:lineRule="exact"/>
              <w:rPr>
                <w:rFonts w:ascii="宋体" w:hAnsi="宋体" w:cs="宋体"/>
              </w:rPr>
            </w:pPr>
            <w:r>
              <w:rPr>
                <w:rFonts w:hint="eastAsia" w:ascii="宋体" w:hAnsi="宋体" w:cs="宋体"/>
              </w:rPr>
              <w:t>其他相关要求：</w:t>
            </w:r>
          </w:p>
          <w:p>
            <w:pPr>
              <w:widowControl/>
              <w:spacing w:line="440" w:lineRule="exact"/>
              <w:rPr>
                <w:rFonts w:ascii="宋体" w:hAnsi="宋体" w:cs="宋体"/>
              </w:rPr>
            </w:pPr>
            <w:r>
              <w:rPr>
                <w:rFonts w:hint="eastAsia" w:ascii="宋体" w:hAnsi="宋体" w:cs="宋体"/>
              </w:rPr>
              <w:t>中标人须在规定时间内足额缴纳履约保证金，如未按期交齐履约保证金或未按期签订合同的，视同放弃中标资格，招标人将扣除投标保证金。履约保证金按要求缴纳的，自合同签订之日起5个工作日内退还中标人的投标保证金。</w:t>
            </w:r>
          </w:p>
          <w:p>
            <w:pPr>
              <w:widowControl/>
              <w:spacing w:line="440" w:lineRule="exact"/>
              <w:rPr>
                <w:rFonts w:ascii="宋体" w:hAnsi="宋体" w:cs="宋体"/>
              </w:rPr>
            </w:pPr>
            <w:r>
              <w:rPr>
                <w:rFonts w:hint="eastAsia" w:ascii="宋体" w:hAnsi="宋体" w:cs="宋体"/>
              </w:rPr>
              <w:t>备注：①保函出具前须取得招标人认可。</w:t>
            </w:r>
          </w:p>
          <w:p>
            <w:pPr>
              <w:spacing w:line="400" w:lineRule="exact"/>
              <w:rPr>
                <w:rFonts w:ascii="宋体" w:hAnsi="宋体" w:cs="宋体"/>
                <w:kern w:val="0"/>
              </w:rPr>
            </w:pPr>
            <w:r>
              <w:rPr>
                <w:rFonts w:hint="eastAsia" w:ascii="宋体" w:hAnsi="宋体" w:cs="宋体"/>
              </w:rPr>
              <w:t>②履约保函格式应按照《住房和城乡建设部关于印发工程保函示范文本的通知》（建市〔2021〕11号）执行。</w:t>
            </w:r>
          </w:p>
        </w:tc>
      </w:tr>
      <w:tr>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vAlign w:val="center"/>
          </w:tcPr>
          <w:p>
            <w:pPr>
              <w:spacing w:line="400" w:lineRule="exact"/>
              <w:jc w:val="center"/>
              <w:rPr>
                <w:rFonts w:hint="eastAsia" w:ascii="宋体" w:hAnsi="宋体" w:cs="宋体"/>
                <w:color w:val="FF0000"/>
                <w:kern w:val="0"/>
              </w:rPr>
            </w:pPr>
            <w:r>
              <w:rPr>
                <w:rFonts w:hint="eastAsia" w:ascii="宋体" w:hAnsi="宋体" w:cs="宋体"/>
                <w:color w:val="FF0000"/>
                <w:kern w:val="0"/>
              </w:rPr>
              <w:t>15</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kern w:val="0"/>
              </w:rPr>
            </w:pPr>
            <w:r>
              <w:rPr>
                <w:rFonts w:hint="eastAsia" w:ascii="宋体" w:hAnsi="宋体" w:cs="宋体"/>
                <w:color w:val="auto"/>
                <w:kern w:val="0"/>
              </w:rPr>
              <w:t>其他要求</w:t>
            </w:r>
          </w:p>
        </w:tc>
        <w:tc>
          <w:tcPr>
            <w:tcW w:w="8512" w:type="dxa"/>
            <w:tcBorders>
              <w:top w:val="single" w:color="auto" w:sz="4" w:space="0"/>
              <w:left w:val="single" w:color="auto" w:sz="4" w:space="0"/>
              <w:bottom w:val="single" w:color="auto" w:sz="4" w:space="0"/>
              <w:right w:val="single" w:color="auto" w:sz="8" w:space="0"/>
            </w:tcBorders>
            <w:vAlign w:val="center"/>
          </w:tcPr>
          <w:p>
            <w:pPr>
              <w:adjustRightInd w:val="0"/>
              <w:snapToGrid w:val="0"/>
              <w:spacing w:line="440" w:lineRule="exact"/>
              <w:jc w:val="left"/>
              <w:rPr>
                <w:rFonts w:hint="eastAsia" w:ascii="宋体" w:hAnsi="宋体" w:cs="宋体"/>
                <w:bCs/>
                <w:color w:val="auto"/>
              </w:rPr>
            </w:pPr>
            <w:r>
              <w:rPr>
                <w:rFonts w:hint="eastAsia" w:ascii="宋体" w:hAnsi="宋体" w:cs="宋体"/>
                <w:bCs/>
                <w:color w:val="auto"/>
              </w:rPr>
              <w:t>1.砂浆罐由中标人提供并负责安装维修，砂浆罐同时应具备动干粉和水自动计量控制功能，并具有有效的扬尘防护装置。</w:t>
            </w:r>
          </w:p>
          <w:p>
            <w:pPr>
              <w:adjustRightInd w:val="0"/>
              <w:snapToGrid w:val="0"/>
              <w:spacing w:line="440" w:lineRule="exact"/>
              <w:jc w:val="left"/>
              <w:rPr>
                <w:rFonts w:hint="eastAsia" w:ascii="宋体" w:hAnsi="宋体" w:cs="宋体"/>
                <w:bCs/>
                <w:color w:val="auto"/>
              </w:rPr>
            </w:pPr>
            <w:r>
              <w:rPr>
                <w:rFonts w:hint="eastAsia" w:ascii="宋体" w:hAnsi="宋体" w:cs="宋体"/>
                <w:bCs/>
                <w:color w:val="auto"/>
              </w:rPr>
              <w:t>2.投标人自行勘察现场，地形条件、周边交通等因素由投标人综合考虑在报价下浮率中，后期不得以任何原因要求调整费用。</w:t>
            </w:r>
          </w:p>
        </w:tc>
      </w:tr>
    </w:tbl>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spacing w:line="360" w:lineRule="exact"/>
        <w:ind w:firstLine="3500" w:firstLineChars="1250"/>
        <w:rPr>
          <w:rFonts w:ascii="宋体" w:hAnsi="宋体" w:cs="宋体"/>
          <w:bCs/>
          <w:sz w:val="28"/>
          <w:szCs w:val="28"/>
        </w:rPr>
      </w:pPr>
    </w:p>
    <w:p>
      <w:pPr>
        <w:pStyle w:val="5"/>
        <w:spacing w:before="0" w:after="0"/>
        <w:rPr>
          <w:rFonts w:ascii="宋体" w:hAnsi="宋体" w:eastAsia="宋体" w:cs="宋体"/>
        </w:rPr>
      </w:pPr>
    </w:p>
    <w:p>
      <w:pPr>
        <w:pStyle w:val="5"/>
        <w:spacing w:before="0" w:after="0"/>
        <w:rPr>
          <w:rFonts w:ascii="宋体" w:hAnsi="宋体" w:eastAsia="宋体" w:cs="宋体"/>
        </w:rPr>
      </w:pPr>
      <w:r>
        <w:rPr>
          <w:rFonts w:hint="eastAsia" w:ascii="宋体" w:hAnsi="宋体" w:eastAsia="宋体" w:cs="宋体"/>
        </w:rPr>
        <w:t>第一章投标须知</w:t>
      </w:r>
      <w:bookmarkEnd w:id="0"/>
    </w:p>
    <w:p>
      <w:pPr>
        <w:spacing w:line="400" w:lineRule="exact"/>
        <w:jc w:val="center"/>
        <w:outlineLvl w:val="1"/>
        <w:rPr>
          <w:rFonts w:ascii="宋体" w:hAnsi="宋体" w:cs="宋体"/>
          <w:b/>
          <w:bCs/>
          <w:sz w:val="28"/>
        </w:rPr>
      </w:pPr>
      <w:bookmarkStart w:id="1" w:name="_Toc515"/>
      <w:r>
        <w:rPr>
          <w:rFonts w:hint="eastAsia" w:ascii="宋体" w:hAnsi="宋体" w:cs="宋体"/>
          <w:b/>
          <w:bCs/>
          <w:sz w:val="28"/>
        </w:rPr>
        <w:t>一、总  则</w:t>
      </w:r>
      <w:bookmarkEnd w:id="1"/>
    </w:p>
    <w:p>
      <w:pPr>
        <w:spacing w:line="510" w:lineRule="exact"/>
        <w:jc w:val="left"/>
        <w:outlineLvl w:val="2"/>
        <w:rPr>
          <w:rFonts w:ascii="宋体" w:hAnsi="宋体" w:cs="宋体"/>
        </w:rPr>
      </w:pPr>
      <w:r>
        <w:rPr>
          <w:rFonts w:hint="eastAsia" w:ascii="宋体" w:hAnsi="宋体" w:cs="宋体"/>
        </w:rPr>
        <w:t>1.工程概况</w:t>
      </w:r>
    </w:p>
    <w:p>
      <w:pPr>
        <w:spacing w:line="400" w:lineRule="exact"/>
        <w:rPr>
          <w:rFonts w:ascii="宋体" w:hAnsi="宋体" w:cs="宋体"/>
          <w:u w:val="single"/>
        </w:rPr>
      </w:pPr>
      <w:r>
        <w:rPr>
          <w:rFonts w:hint="eastAsia" w:ascii="宋体" w:hAnsi="宋体" w:cs="宋体"/>
        </w:rPr>
        <w:t>1.1本次招标项目名称：</w:t>
      </w:r>
      <w:r>
        <w:rPr>
          <w:rFonts w:hint="eastAsia" w:ascii="宋体" w:hAnsi="宋体" w:cs="宋体"/>
          <w:u w:val="single"/>
        </w:rPr>
        <w:t xml:space="preserve">凤凰西路与新光巷交叉口西南侧商业开发项目预拌砂浆采购 </w:t>
      </w:r>
      <w:r>
        <w:rPr>
          <w:rFonts w:hint="eastAsia" w:ascii="宋体" w:hAnsi="宋体" w:cs="宋体"/>
        </w:rPr>
        <w:t xml:space="preserve"> </w:t>
      </w:r>
    </w:p>
    <w:p>
      <w:pPr>
        <w:spacing w:line="510" w:lineRule="exact"/>
        <w:ind w:left="1050" w:hanging="1050" w:hangingChars="500"/>
        <w:jc w:val="left"/>
        <w:rPr>
          <w:rFonts w:ascii="宋体" w:hAnsi="宋体" w:cs="宋体"/>
        </w:rPr>
      </w:pPr>
      <w:r>
        <w:rPr>
          <w:rFonts w:hint="eastAsia" w:ascii="宋体" w:hAnsi="宋体" w:cs="宋体"/>
        </w:rPr>
        <w:t>工程地址：</w:t>
      </w:r>
      <w:r>
        <w:rPr>
          <w:rFonts w:hint="eastAsia" w:ascii="宋体" w:hAnsi="宋体" w:cs="宋体"/>
          <w:u w:val="single"/>
        </w:rPr>
        <w:t>滁州市内</w:t>
      </w:r>
    </w:p>
    <w:p>
      <w:pPr>
        <w:spacing w:line="510" w:lineRule="exact"/>
        <w:jc w:val="left"/>
        <w:rPr>
          <w:rFonts w:ascii="宋体" w:hAnsi="宋体" w:cs="宋体"/>
          <w:u w:val="single"/>
        </w:rPr>
      </w:pPr>
      <w:r>
        <w:rPr>
          <w:rFonts w:hint="eastAsia" w:ascii="宋体" w:hAnsi="宋体" w:cs="宋体"/>
        </w:rPr>
        <w:t>1.2招标单位：</w:t>
      </w:r>
      <w:r>
        <w:rPr>
          <w:rFonts w:hint="eastAsia" w:ascii="宋体" w:hAnsi="宋体" w:cs="宋体"/>
          <w:u w:val="single"/>
        </w:rPr>
        <w:t xml:space="preserve">安徽省滁州市建筑安装工程有限公司 </w:t>
      </w:r>
    </w:p>
    <w:p>
      <w:pPr>
        <w:spacing w:line="510" w:lineRule="exact"/>
        <w:jc w:val="left"/>
        <w:outlineLvl w:val="2"/>
        <w:rPr>
          <w:rFonts w:ascii="宋体" w:hAnsi="宋体" w:cs="宋体"/>
        </w:rPr>
      </w:pPr>
      <w:r>
        <w:rPr>
          <w:rFonts w:hint="eastAsia" w:ascii="宋体" w:hAnsi="宋体" w:cs="宋体"/>
        </w:rPr>
        <w:t xml:space="preserve">1.3本项目采购内容：详见分项报价表，工程量最终按实结算。  </w:t>
      </w:r>
    </w:p>
    <w:p>
      <w:pPr>
        <w:spacing w:line="510" w:lineRule="exact"/>
        <w:jc w:val="left"/>
        <w:outlineLvl w:val="2"/>
        <w:rPr>
          <w:rFonts w:ascii="宋体" w:hAnsi="宋体" w:cs="宋体"/>
        </w:rPr>
      </w:pPr>
      <w:r>
        <w:rPr>
          <w:rFonts w:hint="eastAsia" w:ascii="宋体" w:hAnsi="宋体" w:cs="宋体"/>
        </w:rPr>
        <w:t>1.4本项目估算价约</w:t>
      </w:r>
      <w:r>
        <w:rPr>
          <w:rFonts w:hint="eastAsia" w:ascii="宋体" w:hAnsi="宋体" w:cs="宋体"/>
          <w:u w:val="single"/>
        </w:rPr>
        <w:t>76</w:t>
      </w:r>
      <w:r>
        <w:rPr>
          <w:rFonts w:hint="eastAsia" w:ascii="宋体" w:hAnsi="宋体" w:cs="宋体"/>
        </w:rPr>
        <w:t>万元</w:t>
      </w:r>
    </w:p>
    <w:p>
      <w:pPr>
        <w:spacing w:line="510" w:lineRule="exact"/>
        <w:jc w:val="left"/>
        <w:outlineLvl w:val="2"/>
        <w:rPr>
          <w:rFonts w:ascii="宋体" w:hAnsi="宋体" w:cs="宋体"/>
        </w:rPr>
      </w:pPr>
      <w:r>
        <w:rPr>
          <w:rFonts w:hint="eastAsia" w:ascii="宋体" w:hAnsi="宋体" w:cs="宋体"/>
        </w:rPr>
        <w:t>2. 招标范围</w:t>
      </w:r>
    </w:p>
    <w:p>
      <w:pPr>
        <w:spacing w:line="510" w:lineRule="exact"/>
        <w:rPr>
          <w:rFonts w:ascii="宋体" w:hAnsi="宋体" w:cs="宋体"/>
        </w:rPr>
      </w:pPr>
      <w:r>
        <w:rPr>
          <w:rFonts w:hint="eastAsia" w:ascii="宋体" w:hAnsi="宋体" w:cs="宋体"/>
        </w:rPr>
        <w:t>2.1按招标人要求供应各类预拌砂浆。</w:t>
      </w:r>
    </w:p>
    <w:p>
      <w:pPr>
        <w:spacing w:line="510" w:lineRule="exact"/>
        <w:jc w:val="left"/>
        <w:outlineLvl w:val="2"/>
        <w:rPr>
          <w:rFonts w:ascii="宋体" w:hAnsi="宋体" w:cs="宋体"/>
        </w:rPr>
      </w:pPr>
      <w:r>
        <w:rPr>
          <w:rFonts w:hint="eastAsia" w:ascii="宋体" w:hAnsi="宋体" w:cs="宋体"/>
        </w:rPr>
        <w:t>3.承包方式</w:t>
      </w:r>
    </w:p>
    <w:p>
      <w:pPr>
        <w:spacing w:line="510" w:lineRule="exact"/>
        <w:jc w:val="left"/>
        <w:rPr>
          <w:rFonts w:ascii="宋体" w:hAnsi="宋体" w:cs="宋体"/>
        </w:rPr>
      </w:pPr>
      <w:r>
        <w:rPr>
          <w:rFonts w:hint="eastAsia" w:ascii="宋体" w:hAnsi="宋体" w:cs="宋体"/>
        </w:rPr>
        <w:t>3.1承包方式：</w:t>
      </w:r>
      <w:r>
        <w:rPr>
          <w:rFonts w:hint="eastAsia" w:ascii="宋体" w:hAnsi="宋体" w:cs="宋体"/>
          <w:spacing w:val="-6"/>
          <w:u w:val="single"/>
        </w:rPr>
        <w:t>预拌砂浆材料总承包</w:t>
      </w:r>
      <w:r>
        <w:rPr>
          <w:rFonts w:hint="eastAsia" w:ascii="宋体" w:hAnsi="宋体" w:cs="宋体"/>
          <w:u w:val="single"/>
        </w:rPr>
        <w:t xml:space="preserve"> </w:t>
      </w:r>
      <w:r>
        <w:rPr>
          <w:rFonts w:hint="eastAsia" w:ascii="宋体" w:hAnsi="宋体" w:cs="宋体"/>
        </w:rPr>
        <w:t>。</w:t>
      </w:r>
    </w:p>
    <w:p>
      <w:pPr>
        <w:spacing w:line="440" w:lineRule="exact"/>
        <w:jc w:val="left"/>
        <w:rPr>
          <w:rFonts w:ascii="宋体" w:hAnsi="宋体" w:cs="宋体"/>
        </w:rPr>
      </w:pPr>
      <w:r>
        <w:rPr>
          <w:rFonts w:hint="eastAsia" w:ascii="宋体" w:hAnsi="宋体" w:cs="宋体"/>
        </w:rPr>
        <w:t>4.供货工期要求</w:t>
      </w:r>
    </w:p>
    <w:p>
      <w:pPr>
        <w:spacing w:line="510" w:lineRule="exact"/>
        <w:jc w:val="left"/>
        <w:outlineLvl w:val="2"/>
        <w:rPr>
          <w:rFonts w:ascii="宋体" w:hAnsi="宋体" w:cs="宋体"/>
        </w:rPr>
      </w:pPr>
      <w:r>
        <w:rPr>
          <w:rFonts w:hint="eastAsia" w:ascii="宋体" w:hAnsi="宋体" w:cs="宋体"/>
        </w:rPr>
        <w:t>详见《投标须知前附表》要求。</w:t>
      </w:r>
    </w:p>
    <w:p>
      <w:pPr>
        <w:spacing w:line="440" w:lineRule="exact"/>
        <w:jc w:val="left"/>
        <w:rPr>
          <w:rFonts w:ascii="宋体" w:hAnsi="宋体" w:cs="宋体"/>
        </w:rPr>
      </w:pPr>
      <w:r>
        <w:rPr>
          <w:rFonts w:hint="eastAsia" w:ascii="宋体" w:hAnsi="宋体" w:cs="宋体"/>
        </w:rPr>
        <w:t xml:space="preserve"> 5.质量要求</w:t>
      </w:r>
    </w:p>
    <w:p>
      <w:pPr>
        <w:spacing w:line="510" w:lineRule="exact"/>
        <w:jc w:val="left"/>
        <w:outlineLvl w:val="2"/>
        <w:rPr>
          <w:rFonts w:ascii="宋体" w:hAnsi="宋体" w:cs="宋体"/>
        </w:rPr>
      </w:pPr>
      <w:r>
        <w:rPr>
          <w:rFonts w:hint="eastAsia" w:ascii="宋体" w:hAnsi="宋体" w:cs="宋体"/>
        </w:rPr>
        <w:t>详见《投标须知前附表》要求。</w:t>
      </w:r>
    </w:p>
    <w:p>
      <w:pPr>
        <w:spacing w:line="510" w:lineRule="exact"/>
        <w:jc w:val="left"/>
        <w:outlineLvl w:val="2"/>
        <w:rPr>
          <w:rFonts w:ascii="宋体" w:hAnsi="宋体" w:cs="宋体"/>
        </w:rPr>
      </w:pPr>
      <w:r>
        <w:rPr>
          <w:rFonts w:hint="eastAsia" w:ascii="宋体" w:hAnsi="宋体" w:cs="宋体"/>
        </w:rPr>
        <w:t>6.投标人资质等级要求</w:t>
      </w:r>
    </w:p>
    <w:p>
      <w:pPr>
        <w:spacing w:line="510" w:lineRule="exact"/>
        <w:jc w:val="left"/>
        <w:outlineLvl w:val="2"/>
        <w:rPr>
          <w:rFonts w:ascii="宋体" w:hAnsi="宋体" w:cs="宋体"/>
        </w:rPr>
      </w:pPr>
      <w:r>
        <w:rPr>
          <w:rFonts w:hint="eastAsia" w:ascii="宋体" w:hAnsi="宋体" w:cs="宋体"/>
        </w:rPr>
        <w:t>详见《投标须知前附表》要求。</w:t>
      </w:r>
    </w:p>
    <w:p>
      <w:pPr>
        <w:spacing w:line="510" w:lineRule="exact"/>
        <w:jc w:val="left"/>
        <w:outlineLvl w:val="2"/>
        <w:rPr>
          <w:rFonts w:ascii="宋体" w:hAnsi="宋体" w:cs="宋体"/>
        </w:rPr>
      </w:pPr>
      <w:r>
        <w:rPr>
          <w:rFonts w:hint="eastAsia" w:ascii="宋体" w:hAnsi="宋体" w:cs="宋体"/>
        </w:rPr>
        <w:t>7.资金来源</w:t>
      </w:r>
    </w:p>
    <w:p>
      <w:pPr>
        <w:spacing w:line="510" w:lineRule="exact"/>
        <w:jc w:val="left"/>
        <w:rPr>
          <w:rFonts w:ascii="宋体" w:hAnsi="宋体" w:cs="宋体"/>
          <w:u w:val="single"/>
        </w:rPr>
      </w:pPr>
      <w:r>
        <w:rPr>
          <w:rFonts w:hint="eastAsia" w:ascii="宋体" w:hAnsi="宋体" w:cs="宋体"/>
        </w:rPr>
        <w:t>7.1资金来源：</w:t>
      </w:r>
      <w:r>
        <w:rPr>
          <w:rFonts w:hint="eastAsia" w:ascii="宋体" w:hAnsi="宋体" w:cs="宋体"/>
          <w:u w:val="single"/>
        </w:rPr>
        <w:t xml:space="preserve"> 自筹资金 </w:t>
      </w:r>
      <w:r>
        <w:rPr>
          <w:rFonts w:hint="eastAsia" w:ascii="宋体" w:hAnsi="宋体" w:cs="宋体"/>
        </w:rPr>
        <w:t>；资金已落实。</w:t>
      </w:r>
    </w:p>
    <w:p>
      <w:pPr>
        <w:spacing w:line="510" w:lineRule="exact"/>
        <w:jc w:val="left"/>
        <w:outlineLvl w:val="2"/>
        <w:rPr>
          <w:rFonts w:ascii="宋体" w:hAnsi="宋体" w:cs="宋体"/>
        </w:rPr>
      </w:pPr>
      <w:r>
        <w:rPr>
          <w:rFonts w:hint="eastAsia" w:ascii="宋体" w:hAnsi="宋体" w:cs="宋体"/>
        </w:rPr>
        <w:t>8.标段划分</w:t>
      </w:r>
    </w:p>
    <w:p>
      <w:pPr>
        <w:spacing w:line="510" w:lineRule="exact"/>
        <w:ind w:right="-155" w:rightChars="-74"/>
        <w:jc w:val="left"/>
        <w:rPr>
          <w:rFonts w:ascii="宋体" w:hAnsi="宋体" w:cs="宋体"/>
        </w:rPr>
      </w:pPr>
      <w:r>
        <w:rPr>
          <w:rFonts w:hint="eastAsia" w:ascii="宋体" w:hAnsi="宋体" w:cs="宋体"/>
        </w:rPr>
        <w:t>8.1该工程划分：</w:t>
      </w:r>
      <w:r>
        <w:rPr>
          <w:rFonts w:hint="eastAsia" w:ascii="宋体" w:hAnsi="宋体" w:cs="宋体"/>
          <w:u w:val="single"/>
        </w:rPr>
        <w:t xml:space="preserve"> 一 </w:t>
      </w:r>
      <w:r>
        <w:rPr>
          <w:rFonts w:hint="eastAsia" w:ascii="宋体" w:hAnsi="宋体" w:cs="宋体"/>
        </w:rPr>
        <w:t xml:space="preserve">个标段  </w:t>
      </w:r>
    </w:p>
    <w:p>
      <w:pPr>
        <w:spacing w:line="510" w:lineRule="exact"/>
        <w:jc w:val="left"/>
        <w:outlineLvl w:val="2"/>
        <w:rPr>
          <w:rFonts w:ascii="宋体" w:hAnsi="宋体" w:cs="宋体"/>
        </w:rPr>
      </w:pPr>
      <w:r>
        <w:rPr>
          <w:rFonts w:hint="eastAsia" w:ascii="宋体" w:hAnsi="宋体" w:cs="宋体"/>
        </w:rPr>
        <w:t>9.招标方式</w:t>
      </w:r>
    </w:p>
    <w:p>
      <w:pPr>
        <w:spacing w:line="510" w:lineRule="exact"/>
        <w:jc w:val="left"/>
        <w:rPr>
          <w:rFonts w:ascii="宋体" w:hAnsi="宋体" w:cs="宋体"/>
        </w:rPr>
      </w:pPr>
      <w:r>
        <w:rPr>
          <w:rFonts w:hint="eastAsia" w:ascii="宋体" w:hAnsi="宋体" w:cs="宋体"/>
        </w:rPr>
        <w:t>9.1本工程招标方式：</w:t>
      </w:r>
      <w:r>
        <w:rPr>
          <w:rFonts w:hint="eastAsia" w:ascii="宋体" w:hAnsi="宋体" w:cs="宋体"/>
          <w:u w:val="single"/>
        </w:rPr>
        <w:t xml:space="preserve"> 自行招标 </w:t>
      </w:r>
      <w:r>
        <w:rPr>
          <w:rFonts w:hint="eastAsia" w:ascii="宋体" w:hAnsi="宋体" w:cs="宋体"/>
        </w:rPr>
        <w:t>。</w:t>
      </w:r>
    </w:p>
    <w:p>
      <w:pPr>
        <w:spacing w:line="510" w:lineRule="exact"/>
        <w:jc w:val="left"/>
        <w:outlineLvl w:val="2"/>
        <w:rPr>
          <w:rFonts w:ascii="宋体" w:hAnsi="宋体" w:cs="宋体"/>
        </w:rPr>
      </w:pPr>
      <w:r>
        <w:rPr>
          <w:rFonts w:hint="eastAsia" w:ascii="宋体" w:hAnsi="宋体" w:cs="宋体"/>
        </w:rPr>
        <w:t>10.计价方式</w:t>
      </w:r>
    </w:p>
    <w:p>
      <w:pPr>
        <w:spacing w:line="510" w:lineRule="exact"/>
        <w:jc w:val="left"/>
        <w:rPr>
          <w:rFonts w:ascii="宋体" w:hAnsi="宋体" w:cs="宋体"/>
        </w:rPr>
      </w:pPr>
      <w:r>
        <w:rPr>
          <w:rFonts w:hint="eastAsia" w:ascii="宋体" w:hAnsi="宋体" w:cs="宋体"/>
        </w:rPr>
        <w:t>10.1本工程合同计价方式：</w:t>
      </w:r>
      <w:r>
        <w:rPr>
          <w:rFonts w:hint="eastAsia" w:ascii="宋体" w:hAnsi="宋体" w:cs="宋体"/>
          <w:u w:val="single"/>
        </w:rPr>
        <w:t>固定单价，下浮率</w:t>
      </w:r>
      <w:r>
        <w:rPr>
          <w:rFonts w:hint="eastAsia" w:ascii="宋体" w:hAnsi="宋体" w:cs="宋体"/>
        </w:rPr>
        <w:t>。</w:t>
      </w:r>
    </w:p>
    <w:p>
      <w:pPr>
        <w:spacing w:line="510" w:lineRule="exact"/>
        <w:jc w:val="left"/>
        <w:outlineLvl w:val="2"/>
        <w:rPr>
          <w:rFonts w:ascii="宋体" w:hAnsi="宋体" w:cs="宋体"/>
        </w:rPr>
      </w:pPr>
      <w:r>
        <w:rPr>
          <w:rFonts w:hint="eastAsia" w:ascii="宋体" w:hAnsi="宋体" w:cs="宋体"/>
        </w:rPr>
        <w:t>11.评标办法</w:t>
      </w:r>
    </w:p>
    <w:p>
      <w:pPr>
        <w:spacing w:line="510" w:lineRule="exact"/>
        <w:jc w:val="left"/>
        <w:rPr>
          <w:rFonts w:ascii="宋体" w:hAnsi="宋体" w:cs="宋体"/>
        </w:rPr>
      </w:pPr>
      <w:r>
        <w:rPr>
          <w:rFonts w:hint="eastAsia" w:ascii="宋体" w:hAnsi="宋体" w:cs="宋体"/>
        </w:rPr>
        <w:t>11.1本工程评标办法：</w:t>
      </w:r>
      <w:r>
        <w:rPr>
          <w:rFonts w:hint="eastAsia" w:ascii="宋体" w:hAnsi="宋体" w:cs="宋体"/>
          <w:u w:val="single"/>
        </w:rPr>
        <w:t xml:space="preserve"> 合理低价法 </w:t>
      </w:r>
      <w:r>
        <w:rPr>
          <w:rFonts w:hint="eastAsia" w:ascii="宋体" w:hAnsi="宋体" w:cs="宋体"/>
        </w:rPr>
        <w:t>（详见第二章评标办法）。</w:t>
      </w:r>
    </w:p>
    <w:p>
      <w:pPr>
        <w:spacing w:line="510" w:lineRule="exact"/>
        <w:jc w:val="center"/>
        <w:outlineLvl w:val="1"/>
        <w:rPr>
          <w:rFonts w:ascii="宋体" w:hAnsi="宋体" w:cs="宋体"/>
          <w:sz w:val="28"/>
        </w:rPr>
      </w:pPr>
      <w:bookmarkStart w:id="2" w:name="_Toc29988"/>
    </w:p>
    <w:p>
      <w:pPr>
        <w:spacing w:line="510" w:lineRule="exact"/>
        <w:jc w:val="center"/>
        <w:outlineLvl w:val="1"/>
        <w:rPr>
          <w:rFonts w:ascii="宋体" w:hAnsi="宋体" w:cs="宋体"/>
          <w:sz w:val="28"/>
        </w:rPr>
      </w:pPr>
      <w:r>
        <w:rPr>
          <w:rFonts w:hint="eastAsia" w:ascii="宋体" w:hAnsi="宋体" w:cs="宋体"/>
          <w:sz w:val="28"/>
        </w:rPr>
        <w:t>二、招标文件</w:t>
      </w:r>
      <w:bookmarkEnd w:id="2"/>
    </w:p>
    <w:p>
      <w:pPr>
        <w:spacing w:line="510" w:lineRule="exact"/>
        <w:jc w:val="center"/>
        <w:rPr>
          <w:rFonts w:ascii="宋体" w:hAnsi="宋体" w:cs="宋体"/>
          <w:sz w:val="28"/>
        </w:rPr>
      </w:pPr>
    </w:p>
    <w:p>
      <w:pPr>
        <w:spacing w:line="510" w:lineRule="exact"/>
        <w:jc w:val="left"/>
        <w:rPr>
          <w:rFonts w:ascii="宋体" w:hAnsi="宋体" w:cs="宋体"/>
        </w:rPr>
      </w:pPr>
      <w:r>
        <w:rPr>
          <w:rFonts w:hint="eastAsia" w:ascii="宋体" w:hAnsi="宋体" w:cs="宋体"/>
        </w:rPr>
        <w:t>12.   招标文件的编制依据</w:t>
      </w:r>
    </w:p>
    <w:p>
      <w:pPr>
        <w:spacing w:line="510" w:lineRule="exact"/>
        <w:rPr>
          <w:rFonts w:ascii="宋体" w:hAnsi="宋体" w:cs="宋体"/>
        </w:rPr>
      </w:pPr>
      <w:r>
        <w:rPr>
          <w:rFonts w:hint="eastAsia" w:ascii="宋体" w:hAnsi="宋体" w:cs="宋体"/>
        </w:rPr>
        <w:t>12.1   根据《中华人民共和国招标投标法》、《工程建设项目施工招标投标办法》（七部委联合部令第30号）等相关法律法规和规章及部、省、市级规范性文件的规定，编制本招标文件。</w:t>
      </w:r>
    </w:p>
    <w:p>
      <w:pPr>
        <w:spacing w:line="510" w:lineRule="exact"/>
        <w:jc w:val="left"/>
        <w:rPr>
          <w:rFonts w:ascii="宋体" w:hAnsi="宋体" w:cs="宋体"/>
          <w:bCs/>
        </w:rPr>
      </w:pPr>
      <w:r>
        <w:rPr>
          <w:rFonts w:hint="eastAsia" w:ascii="宋体" w:hAnsi="宋体" w:cs="宋体"/>
        </w:rPr>
        <w:t>13.</w:t>
      </w:r>
      <w:r>
        <w:rPr>
          <w:rFonts w:hint="eastAsia" w:ascii="宋体" w:hAnsi="宋体" w:cs="宋体"/>
          <w:bCs/>
        </w:rPr>
        <w:t>招标文件的组成</w:t>
      </w:r>
    </w:p>
    <w:p>
      <w:pPr>
        <w:spacing w:line="510" w:lineRule="exact"/>
        <w:jc w:val="left"/>
        <w:rPr>
          <w:rFonts w:ascii="宋体" w:hAnsi="宋体" w:cs="宋体"/>
        </w:rPr>
      </w:pPr>
      <w:r>
        <w:rPr>
          <w:rFonts w:hint="eastAsia" w:ascii="宋体" w:hAnsi="宋体" w:cs="宋体"/>
        </w:rPr>
        <w:t>13.1  招标文件包括内容：</w:t>
      </w:r>
    </w:p>
    <w:p>
      <w:pPr>
        <w:spacing w:line="510" w:lineRule="exact"/>
        <w:ind w:firstLine="1050" w:firstLineChars="500"/>
        <w:jc w:val="left"/>
        <w:rPr>
          <w:rFonts w:ascii="宋体" w:hAnsi="宋体" w:cs="宋体"/>
        </w:rPr>
      </w:pPr>
      <w:r>
        <w:rPr>
          <w:rFonts w:hint="eastAsia" w:ascii="宋体" w:hAnsi="宋体" w:cs="宋体"/>
        </w:rPr>
        <w:t>第一章  投标须知</w:t>
      </w:r>
    </w:p>
    <w:p>
      <w:pPr>
        <w:spacing w:line="510" w:lineRule="exact"/>
        <w:ind w:firstLine="1050" w:firstLineChars="500"/>
        <w:jc w:val="left"/>
        <w:rPr>
          <w:rFonts w:ascii="宋体" w:hAnsi="宋体" w:cs="宋体"/>
        </w:rPr>
      </w:pPr>
      <w:r>
        <w:rPr>
          <w:rFonts w:hint="eastAsia" w:ascii="宋体" w:hAnsi="宋体" w:cs="宋体"/>
        </w:rPr>
        <w:t>第二章  评标办法</w:t>
      </w:r>
    </w:p>
    <w:p>
      <w:pPr>
        <w:spacing w:line="510" w:lineRule="exact"/>
        <w:ind w:firstLine="1050" w:firstLineChars="500"/>
        <w:jc w:val="left"/>
        <w:rPr>
          <w:rFonts w:ascii="宋体" w:hAnsi="宋体" w:cs="宋体"/>
        </w:rPr>
      </w:pPr>
      <w:r>
        <w:rPr>
          <w:rFonts w:hint="eastAsia" w:ascii="宋体" w:hAnsi="宋体" w:cs="宋体"/>
        </w:rPr>
        <w:t>第三章  服务要求</w:t>
      </w:r>
    </w:p>
    <w:p>
      <w:pPr>
        <w:spacing w:line="510" w:lineRule="exact"/>
        <w:ind w:firstLine="1050" w:firstLineChars="500"/>
        <w:jc w:val="left"/>
        <w:rPr>
          <w:rFonts w:ascii="宋体" w:hAnsi="宋体" w:cs="宋体"/>
        </w:rPr>
      </w:pPr>
      <w:r>
        <w:rPr>
          <w:rFonts w:hint="eastAsia" w:ascii="宋体" w:hAnsi="宋体" w:cs="宋体"/>
        </w:rPr>
        <w:t>第四章  合同条款</w:t>
      </w:r>
    </w:p>
    <w:p>
      <w:pPr>
        <w:spacing w:line="510" w:lineRule="exact"/>
        <w:ind w:firstLine="1050" w:firstLineChars="500"/>
        <w:jc w:val="left"/>
        <w:rPr>
          <w:rFonts w:ascii="宋体" w:hAnsi="宋体" w:cs="宋体"/>
        </w:rPr>
      </w:pPr>
      <w:r>
        <w:rPr>
          <w:rFonts w:hint="eastAsia" w:ascii="宋体" w:hAnsi="宋体" w:cs="宋体"/>
        </w:rPr>
        <w:t>第五章  投标文件格式</w:t>
      </w:r>
    </w:p>
    <w:p>
      <w:pPr>
        <w:adjustRightInd w:val="0"/>
        <w:snapToGrid w:val="0"/>
        <w:spacing w:line="510" w:lineRule="exact"/>
        <w:ind w:firstLine="1050" w:firstLineChars="500"/>
        <w:rPr>
          <w:rFonts w:ascii="宋体" w:hAnsi="宋体" w:cs="宋体"/>
          <w:spacing w:val="-20"/>
        </w:rPr>
      </w:pPr>
      <w:r>
        <w:rPr>
          <w:rFonts w:hint="eastAsia" w:ascii="宋体" w:hAnsi="宋体" w:cs="宋体"/>
        </w:rPr>
        <w:t>第六章  招标单位、招标代理机构对本招标文件的确认</w:t>
      </w:r>
    </w:p>
    <w:p>
      <w:pPr>
        <w:spacing w:line="510" w:lineRule="exact"/>
        <w:jc w:val="left"/>
        <w:rPr>
          <w:rFonts w:ascii="宋体" w:hAnsi="宋体" w:cs="宋体"/>
        </w:rPr>
      </w:pPr>
      <w:r>
        <w:rPr>
          <w:rFonts w:hint="eastAsia" w:ascii="宋体" w:hAnsi="宋体" w:cs="宋体"/>
        </w:rPr>
        <w:t>13.2</w:t>
      </w:r>
      <w:r>
        <w:rPr>
          <w:rFonts w:hint="eastAsia" w:ascii="宋体" w:hAnsi="宋体" w:cs="宋体"/>
          <w:spacing w:val="-10"/>
        </w:rPr>
        <w:t>除13.1内容外，招标答疑亦为招标文件的组成部分，对招标人和投标人起约束作用。</w:t>
      </w:r>
    </w:p>
    <w:p>
      <w:pPr>
        <w:spacing w:line="510" w:lineRule="exact"/>
        <w:jc w:val="left"/>
        <w:rPr>
          <w:rFonts w:ascii="宋体" w:hAnsi="宋体" w:cs="宋体"/>
        </w:rPr>
      </w:pPr>
      <w:r>
        <w:rPr>
          <w:rFonts w:hint="eastAsia" w:ascii="宋体" w:hAnsi="宋体" w:cs="宋体"/>
        </w:rPr>
        <w:t>13.3投标人应仔细检查招标文件的所有内容，</w:t>
      </w:r>
      <w:r>
        <w:rPr>
          <w:rFonts w:hint="eastAsia" w:ascii="宋体" w:hAnsi="宋体" w:cs="宋体"/>
          <w:bCs/>
        </w:rPr>
        <w:t>如有残缺等问题应在</w:t>
      </w:r>
      <w:r>
        <w:rPr>
          <w:rFonts w:hint="eastAsia" w:ascii="宋体" w:hAnsi="宋体" w:cs="宋体"/>
          <w:bCs/>
          <w:u w:val="single"/>
        </w:rPr>
        <w:t>2</w:t>
      </w:r>
      <w:r>
        <w:rPr>
          <w:rFonts w:hint="eastAsia" w:ascii="宋体" w:hAnsi="宋体" w:cs="宋体"/>
          <w:b/>
          <w:u w:val="single"/>
        </w:rPr>
        <w:t>024年5月</w:t>
      </w:r>
      <w:r>
        <w:rPr>
          <w:rFonts w:hint="eastAsia" w:ascii="宋体" w:hAnsi="宋体" w:cs="宋体"/>
          <w:b/>
          <w:u w:val="single"/>
          <w:lang w:val="en-US" w:eastAsia="zh-CN"/>
        </w:rPr>
        <w:t>16</w:t>
      </w:r>
      <w:r>
        <w:rPr>
          <w:rFonts w:hint="eastAsia" w:ascii="宋体" w:hAnsi="宋体" w:cs="宋体"/>
          <w:b/>
          <w:u w:val="single"/>
        </w:rPr>
        <w:t>日17时</w:t>
      </w:r>
      <w:r>
        <w:rPr>
          <w:rFonts w:hint="eastAsia" w:ascii="宋体" w:hAnsi="宋体" w:cs="宋体"/>
          <w:bCs/>
          <w:u w:val="single"/>
        </w:rPr>
        <w:t>前</w:t>
      </w:r>
      <w:r>
        <w:rPr>
          <w:rFonts w:hint="eastAsia" w:ascii="宋体" w:hAnsi="宋体" w:cs="宋体"/>
          <w:bCs/>
        </w:rPr>
        <w:t>投标人将所遇到的问题以电子邮件形式传czsctgczx@163.com滁州市城投工程咨询管理有限公司电子邮箱</w:t>
      </w:r>
      <w:r>
        <w:rPr>
          <w:rFonts w:hint="eastAsia" w:ascii="宋体" w:hAnsi="宋体" w:cs="宋体"/>
          <w:kern w:val="0"/>
        </w:rPr>
        <w:t>，</w:t>
      </w:r>
      <w:r>
        <w:rPr>
          <w:rFonts w:hint="eastAsia" w:ascii="宋体" w:hAnsi="宋体" w:cs="宋体"/>
          <w:kern w:val="0"/>
          <w:lang w:val="zh-CN"/>
        </w:rPr>
        <w:t>否则</w:t>
      </w:r>
      <w:r>
        <w:rPr>
          <w:rFonts w:hint="eastAsia" w:ascii="宋体" w:hAnsi="宋体" w:cs="宋体"/>
          <w:kern w:val="0"/>
        </w:rPr>
        <w:t>，</w:t>
      </w:r>
      <w:r>
        <w:rPr>
          <w:rFonts w:hint="eastAsia" w:ascii="宋体" w:hAnsi="宋体" w:cs="宋体"/>
          <w:kern w:val="0"/>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pPr>
        <w:spacing w:line="510" w:lineRule="exact"/>
        <w:jc w:val="left"/>
        <w:rPr>
          <w:rFonts w:ascii="宋体" w:hAnsi="宋体" w:cs="宋体"/>
          <w:bCs/>
        </w:rPr>
      </w:pPr>
      <w:r>
        <w:rPr>
          <w:rFonts w:hint="eastAsia" w:ascii="宋体" w:hAnsi="宋体" w:cs="宋体"/>
        </w:rPr>
        <w:t>14.</w:t>
      </w:r>
      <w:r>
        <w:rPr>
          <w:rFonts w:hint="eastAsia" w:ascii="宋体" w:hAnsi="宋体" w:cs="宋体"/>
          <w:bCs/>
        </w:rPr>
        <w:t>招标文件的澄清、修改、补充、解释</w:t>
      </w:r>
    </w:p>
    <w:p>
      <w:pPr>
        <w:spacing w:line="510" w:lineRule="exact"/>
        <w:jc w:val="left"/>
        <w:rPr>
          <w:rFonts w:ascii="宋体" w:hAnsi="宋体" w:cs="宋体"/>
        </w:rPr>
      </w:pPr>
      <w:r>
        <w:rPr>
          <w:rFonts w:hint="eastAsia" w:ascii="宋体" w:hAnsi="宋体" w:cs="宋体"/>
          <w:kern w:val="0"/>
        </w:rPr>
        <w:t>14.1</w:t>
      </w:r>
      <w:r>
        <w:rPr>
          <w:rFonts w:hint="eastAsia" w:ascii="宋体" w:hAnsi="宋体" w:cs="宋体"/>
          <w:kern w:val="0"/>
          <w:lang w:val="zh-CN"/>
        </w:rPr>
        <w:t>招标文件发出后</w:t>
      </w:r>
      <w:r>
        <w:rPr>
          <w:rFonts w:hint="eastAsia" w:ascii="宋体" w:hAnsi="宋体" w:cs="宋体"/>
          <w:kern w:val="0"/>
        </w:rPr>
        <w:t>，</w:t>
      </w:r>
      <w:r>
        <w:rPr>
          <w:rFonts w:hint="eastAsia" w:ascii="宋体" w:hAnsi="宋体" w:cs="宋体"/>
          <w:kern w:val="0"/>
          <w:lang w:val="zh-CN"/>
        </w:rPr>
        <w:t>招标人可对招标文件进行必要的澄清、修改和补充</w:t>
      </w:r>
      <w:r>
        <w:rPr>
          <w:rFonts w:hint="eastAsia" w:ascii="宋体" w:hAnsi="宋体" w:cs="宋体"/>
          <w:kern w:val="0"/>
        </w:rPr>
        <w:t>，</w:t>
      </w:r>
      <w:r>
        <w:rPr>
          <w:rFonts w:hint="eastAsia" w:ascii="宋体" w:hAnsi="宋体" w:cs="宋体"/>
          <w:kern w:val="0"/>
          <w:lang w:val="zh-CN"/>
        </w:rPr>
        <w:t>澄清内容</w:t>
      </w:r>
      <w:r>
        <w:rPr>
          <w:rFonts w:hint="eastAsia" w:ascii="宋体" w:hAnsi="宋体" w:cs="宋体"/>
          <w:kern w:val="0"/>
        </w:rPr>
        <w:t>将于</w:t>
      </w:r>
      <w:r>
        <w:rPr>
          <w:rFonts w:hint="eastAsia" w:ascii="宋体" w:hAnsi="宋体" w:cs="宋体"/>
          <w:b/>
          <w:kern w:val="0"/>
          <w:u w:val="single"/>
        </w:rPr>
        <w:t>2024年5月</w:t>
      </w:r>
      <w:r>
        <w:rPr>
          <w:rFonts w:hint="eastAsia" w:ascii="宋体" w:hAnsi="宋体" w:cs="宋体"/>
          <w:b/>
          <w:kern w:val="0"/>
          <w:u w:val="single"/>
          <w:lang w:val="en-US" w:eastAsia="zh-CN"/>
        </w:rPr>
        <w:t>17</w:t>
      </w:r>
      <w:r>
        <w:rPr>
          <w:rFonts w:hint="eastAsia" w:ascii="宋体" w:hAnsi="宋体" w:cs="宋体"/>
          <w:b/>
          <w:kern w:val="0"/>
          <w:u w:val="single"/>
        </w:rPr>
        <w:t>日17时</w:t>
      </w:r>
      <w:r>
        <w:rPr>
          <w:rFonts w:hint="eastAsia" w:ascii="宋体" w:hAnsi="宋体" w:cs="宋体"/>
          <w:b/>
          <w:kern w:val="0"/>
        </w:rPr>
        <w:t>后</w:t>
      </w:r>
      <w:r>
        <w:rPr>
          <w:rFonts w:hint="eastAsia" w:ascii="宋体" w:hAnsi="宋体" w:cs="宋体"/>
          <w:kern w:val="0"/>
        </w:rPr>
        <w:t>以书面(滁州市亭城文化旅游投资集团有限公司网站发布)通知各投标人</w:t>
      </w:r>
      <w:r>
        <w:rPr>
          <w:rFonts w:hint="eastAsia" w:ascii="宋体" w:hAnsi="宋体" w:cs="宋体"/>
          <w:kern w:val="0"/>
          <w:lang w:val="zh-CN"/>
        </w:rPr>
        <w:t>。招标文件的修改内容作为招标文件的组成部分，具有约束作用。</w:t>
      </w:r>
    </w:p>
    <w:p>
      <w:pPr>
        <w:spacing w:line="510" w:lineRule="exact"/>
        <w:jc w:val="left"/>
        <w:rPr>
          <w:rFonts w:ascii="宋体" w:hAnsi="宋体" w:cs="宋体"/>
        </w:rPr>
      </w:pPr>
      <w:r>
        <w:rPr>
          <w:rFonts w:hint="eastAsia" w:ascii="宋体" w:hAnsi="宋体" w:cs="宋体"/>
        </w:rPr>
        <w:t>14.2  本招标文件由招标人委托的招标代理机构负责解释。</w:t>
      </w:r>
    </w:p>
    <w:p>
      <w:pPr>
        <w:spacing w:line="510" w:lineRule="exact"/>
        <w:jc w:val="left"/>
        <w:rPr>
          <w:rFonts w:ascii="宋体" w:hAnsi="宋体" w:cs="宋体"/>
        </w:rPr>
      </w:pPr>
      <w:r>
        <w:rPr>
          <w:rFonts w:hint="eastAsia" w:ascii="宋体" w:hAnsi="宋体" w:cs="宋体"/>
        </w:rPr>
        <w:t>15.踏勘现场及投标预备会</w:t>
      </w:r>
    </w:p>
    <w:p>
      <w:pPr>
        <w:spacing w:line="510" w:lineRule="exact"/>
        <w:jc w:val="left"/>
        <w:rPr>
          <w:rFonts w:ascii="宋体" w:hAnsi="宋体" w:cs="宋体"/>
        </w:rPr>
      </w:pPr>
      <w:r>
        <w:rPr>
          <w:rFonts w:hint="eastAsia" w:ascii="宋体" w:hAnsi="宋体" w:cs="宋体"/>
        </w:rPr>
        <w:t>15.1  踏勘现场</w:t>
      </w:r>
    </w:p>
    <w:p>
      <w:pPr>
        <w:spacing w:line="510" w:lineRule="exact"/>
        <w:jc w:val="left"/>
        <w:rPr>
          <w:rFonts w:ascii="宋体" w:hAnsi="宋体" w:cs="宋体"/>
        </w:rPr>
      </w:pPr>
      <w:r>
        <w:rPr>
          <w:rFonts w:hint="eastAsia" w:ascii="宋体" w:hAnsi="宋体" w:cs="宋体"/>
        </w:rPr>
        <w:t>15.1.1</w:t>
      </w:r>
      <w:r>
        <w:rPr>
          <w:rFonts w:hint="eastAsia" w:ascii="宋体" w:hAnsi="宋体" w:cs="宋体"/>
          <w:kern w:val="0"/>
        </w:rPr>
        <w:t>不再集中召开招标答疑会；投标人自行组织勘察现场。</w:t>
      </w:r>
    </w:p>
    <w:p>
      <w:pPr>
        <w:spacing w:line="510" w:lineRule="exact"/>
        <w:jc w:val="left"/>
        <w:rPr>
          <w:rFonts w:ascii="宋体" w:hAnsi="宋体" w:cs="宋体"/>
        </w:rPr>
      </w:pPr>
      <w:r>
        <w:rPr>
          <w:rFonts w:hint="eastAsia" w:ascii="宋体" w:hAnsi="宋体" w:cs="宋体"/>
        </w:rPr>
        <w:t>15.2  投标预备会</w:t>
      </w:r>
    </w:p>
    <w:p>
      <w:pPr>
        <w:wordWrap w:val="0"/>
        <w:spacing w:line="510" w:lineRule="exact"/>
        <w:jc w:val="left"/>
        <w:rPr>
          <w:rFonts w:ascii="宋体" w:hAnsi="宋体" w:cs="宋体"/>
          <w:b/>
          <w:bCs/>
        </w:rPr>
      </w:pPr>
      <w:r>
        <w:rPr>
          <w:rFonts w:hint="eastAsia" w:ascii="宋体" w:hAnsi="宋体" w:cs="宋体"/>
          <w:b/>
          <w:bCs/>
        </w:rPr>
        <w:t>15.2.1投标人于2024年 5月1</w:t>
      </w:r>
      <w:r>
        <w:rPr>
          <w:rFonts w:hint="eastAsia" w:ascii="宋体" w:hAnsi="宋体" w:cs="宋体"/>
          <w:b/>
          <w:bCs/>
          <w:lang w:val="en-US" w:eastAsia="zh-CN"/>
        </w:rPr>
        <w:t>6</w:t>
      </w:r>
      <w:r>
        <w:fldChar w:fldCharType="begin"/>
      </w:r>
      <w:r>
        <w:instrText xml:space="preserve"> HYPERLINK "mailto:日17时前投标人将所遇到的问题以电子邮件形式传624857457@qq.com滁州市诚信建设项目管理有限公司电子邮箱，招标人将于2019年5月" </w:instrText>
      </w:r>
      <w:r>
        <w:fldChar w:fldCharType="separate"/>
      </w:r>
      <w:r>
        <w:rPr>
          <w:rStyle w:val="58"/>
          <w:rFonts w:hint="eastAsia" w:ascii="宋体" w:hAnsi="宋体" w:cs="宋体"/>
          <w:b/>
          <w:bCs/>
          <w:color w:val="auto"/>
        </w:rPr>
        <w:t>日17时前投标人将所遇到的问题以电子邮件形式传</w:t>
      </w:r>
      <w:r>
        <w:rPr>
          <w:rFonts w:hint="eastAsia" w:ascii="宋体" w:hAnsi="宋体" w:cs="宋体"/>
          <w:b/>
          <w:bCs/>
        </w:rPr>
        <w:t>czsctgczx@163.com滁州市城投工程咨询管理有限公司</w:t>
      </w:r>
      <w:r>
        <w:rPr>
          <w:rStyle w:val="58"/>
          <w:rFonts w:hint="eastAsia" w:ascii="宋体" w:hAnsi="宋体" w:cs="宋体"/>
          <w:b/>
          <w:bCs/>
          <w:color w:val="auto"/>
        </w:rPr>
        <w:t>电子邮箱，招标人将于2024年5月</w:t>
      </w:r>
      <w:r>
        <w:rPr>
          <w:rStyle w:val="58"/>
          <w:rFonts w:hint="eastAsia" w:ascii="宋体" w:hAnsi="宋体" w:cs="宋体"/>
          <w:b/>
          <w:bCs/>
          <w:color w:val="auto"/>
        </w:rPr>
        <w:fldChar w:fldCharType="end"/>
      </w:r>
      <w:r>
        <w:rPr>
          <w:rStyle w:val="58"/>
          <w:rFonts w:hint="eastAsia" w:ascii="宋体" w:hAnsi="宋体" w:cs="宋体"/>
          <w:b/>
          <w:bCs/>
          <w:color w:val="auto"/>
          <w:lang w:val="en-US" w:eastAsia="zh-CN"/>
        </w:rPr>
        <w:t>17</w:t>
      </w:r>
      <w:bookmarkStart w:id="30" w:name="_GoBack"/>
      <w:bookmarkEnd w:id="30"/>
      <w:r>
        <w:rPr>
          <w:rFonts w:hint="eastAsia" w:ascii="宋体" w:hAnsi="宋体" w:cs="宋体"/>
          <w:b/>
          <w:bCs/>
        </w:rPr>
        <w:t>日17时后以书面(滁州市亭城文化旅游投资集团有限公司网站发布)通知各投标人。不再集中召开招标答疑会。</w:t>
      </w:r>
    </w:p>
    <w:p>
      <w:pPr>
        <w:spacing w:line="510" w:lineRule="exact"/>
        <w:rPr>
          <w:rFonts w:ascii="宋体" w:hAnsi="宋体" w:cs="宋体"/>
        </w:rPr>
      </w:pPr>
      <w:r>
        <w:rPr>
          <w:rFonts w:hint="eastAsia" w:ascii="宋体" w:hAnsi="宋体" w:cs="宋体"/>
        </w:rPr>
        <w:t>16. 招标文件的发出</w:t>
      </w:r>
    </w:p>
    <w:p>
      <w:pPr>
        <w:spacing w:line="510" w:lineRule="exact"/>
        <w:rPr>
          <w:rFonts w:ascii="宋体" w:hAnsi="宋体" w:cs="宋体"/>
        </w:rPr>
      </w:pPr>
      <w:r>
        <w:rPr>
          <w:rFonts w:hint="eastAsia" w:ascii="宋体" w:hAnsi="宋体" w:cs="宋体"/>
        </w:rPr>
        <w:t>16.1招标文件、招标文件的澄清、修改、补充及招标答疑等均应报招标人备案后，方可发出。</w:t>
      </w:r>
    </w:p>
    <w:p>
      <w:pPr>
        <w:spacing w:line="510" w:lineRule="exact"/>
        <w:jc w:val="left"/>
        <w:rPr>
          <w:rFonts w:ascii="宋体" w:hAnsi="宋体" w:cs="宋体"/>
        </w:rPr>
      </w:pPr>
      <w:r>
        <w:rPr>
          <w:rFonts w:hint="eastAsia" w:ascii="宋体" w:hAnsi="宋体" w:cs="宋体"/>
        </w:rPr>
        <w:t>17. 最高投标限价的作用和说明</w:t>
      </w:r>
    </w:p>
    <w:p>
      <w:pPr>
        <w:spacing w:line="510" w:lineRule="exact"/>
        <w:jc w:val="left"/>
        <w:rPr>
          <w:rFonts w:ascii="宋体" w:hAnsi="宋体" w:cs="宋体"/>
        </w:rPr>
      </w:pPr>
      <w:r>
        <w:rPr>
          <w:rFonts w:hint="eastAsia" w:ascii="宋体" w:hAnsi="宋体" w:cs="宋体"/>
        </w:rPr>
        <w:t>17.1本项目最高限价为76万元。</w:t>
      </w:r>
    </w:p>
    <w:p>
      <w:pPr>
        <w:spacing w:line="510" w:lineRule="exact"/>
        <w:jc w:val="left"/>
        <w:rPr>
          <w:rFonts w:ascii="宋体" w:hAnsi="宋体" w:cs="宋体"/>
        </w:rPr>
      </w:pPr>
      <w:r>
        <w:rPr>
          <w:rFonts w:hint="eastAsia" w:ascii="宋体" w:hAnsi="宋体" w:cs="宋体"/>
        </w:rPr>
        <w:t>17.2投标人结合现行的市场价格信息并充分考虑市场价格的走势风险，按招标文件规定的计价依据及结算方式以下浮率的方式进行报价。</w:t>
      </w:r>
    </w:p>
    <w:p>
      <w:pPr>
        <w:spacing w:line="510" w:lineRule="exact"/>
        <w:jc w:val="left"/>
        <w:rPr>
          <w:rFonts w:ascii="宋体" w:hAnsi="宋体" w:cs="宋体"/>
          <w:sz w:val="28"/>
          <w:szCs w:val="28"/>
        </w:rPr>
      </w:pPr>
      <w:r>
        <w:rPr>
          <w:rFonts w:hint="eastAsia" w:ascii="宋体" w:hAnsi="宋体" w:cs="宋体"/>
        </w:rPr>
        <w:t>17.3投标人在投标文件中按《滁州市建设工程材料市场价格信息》中干混成品砂浆为基准价，投标报价下浮率须≥25%，否则，按无效标处理。（报价可以保留到小数点后第二位，否则第三位将按四舍五入进行调整，调整后作为评审和中标费率）。商务评审时按76万元*（1-下浮率）的价格作为商务标评审依据，投标报价仅用于评审，不作为合同价格依据。</w:t>
      </w:r>
      <w:bookmarkStart w:id="3" w:name="_Toc24852"/>
    </w:p>
    <w:p>
      <w:pPr>
        <w:spacing w:line="510" w:lineRule="exact"/>
        <w:jc w:val="center"/>
        <w:outlineLvl w:val="1"/>
        <w:rPr>
          <w:rFonts w:ascii="宋体" w:hAnsi="宋体" w:cs="宋体"/>
          <w:sz w:val="28"/>
          <w:szCs w:val="28"/>
        </w:rPr>
      </w:pPr>
      <w:r>
        <w:rPr>
          <w:rFonts w:hint="eastAsia" w:ascii="宋体" w:hAnsi="宋体" w:cs="宋体"/>
          <w:sz w:val="28"/>
          <w:szCs w:val="28"/>
        </w:rPr>
        <w:t>三、投标文件的编制</w:t>
      </w:r>
      <w:bookmarkEnd w:id="3"/>
    </w:p>
    <w:p>
      <w:pPr>
        <w:spacing w:line="510" w:lineRule="exact"/>
        <w:rPr>
          <w:rFonts w:ascii="宋体" w:hAnsi="宋体" w:cs="宋体"/>
          <w:b/>
          <w:bCs/>
        </w:rPr>
      </w:pPr>
      <w:r>
        <w:rPr>
          <w:rFonts w:hint="eastAsia" w:ascii="宋体" w:hAnsi="宋体" w:cs="宋体"/>
        </w:rPr>
        <w:t>18. 投标文件的组成</w:t>
      </w:r>
      <w:r>
        <w:rPr>
          <w:rFonts w:hint="eastAsia" w:ascii="宋体" w:hAnsi="宋体" w:cs="宋体"/>
          <w:b/>
          <w:bCs/>
        </w:rPr>
        <w:t>（资格证明材料和商务标分别装订、分别密封）</w:t>
      </w:r>
    </w:p>
    <w:p>
      <w:pPr>
        <w:spacing w:line="510" w:lineRule="exact"/>
        <w:rPr>
          <w:rFonts w:ascii="宋体" w:hAnsi="宋体" w:cs="宋体"/>
        </w:rPr>
      </w:pPr>
      <w:r>
        <w:rPr>
          <w:rFonts w:hint="eastAsia" w:ascii="宋体" w:hAnsi="宋体" w:cs="宋体"/>
        </w:rPr>
        <w:t>18.1资格证明材料</w:t>
      </w:r>
    </w:p>
    <w:p>
      <w:pPr>
        <w:spacing w:line="510" w:lineRule="exact"/>
        <w:rPr>
          <w:rFonts w:ascii="宋体" w:hAnsi="宋体" w:cs="宋体"/>
        </w:rPr>
      </w:pPr>
      <w:r>
        <w:rPr>
          <w:rFonts w:hint="eastAsia" w:ascii="宋体" w:hAnsi="宋体" w:cs="宋体"/>
        </w:rPr>
        <w:t>（1）法定代表人身份证明文件和本人有效身份证(或法定代表人授权委托书和委托代理人有效身份证)；</w:t>
      </w:r>
    </w:p>
    <w:p>
      <w:pPr>
        <w:spacing w:line="510" w:lineRule="exact"/>
        <w:rPr>
          <w:rFonts w:ascii="宋体" w:hAnsi="宋体" w:cs="宋体"/>
        </w:rPr>
      </w:pPr>
      <w:r>
        <w:rPr>
          <w:rFonts w:hint="eastAsia" w:ascii="宋体" w:hAnsi="宋体" w:cs="宋体"/>
        </w:rPr>
        <w:t>（2）诚信投标承诺书；  </w:t>
      </w:r>
    </w:p>
    <w:p>
      <w:pPr>
        <w:spacing w:line="510" w:lineRule="exact"/>
        <w:rPr>
          <w:rFonts w:ascii="宋体" w:hAnsi="宋体" w:cs="宋体"/>
        </w:rPr>
      </w:pPr>
      <w:r>
        <w:rPr>
          <w:rFonts w:hint="eastAsia" w:ascii="宋体" w:hAnsi="宋体" w:cs="宋体"/>
        </w:rPr>
        <w:t>（3）企业法人营业执照；</w:t>
      </w:r>
    </w:p>
    <w:p>
      <w:pPr>
        <w:spacing w:line="510" w:lineRule="exact"/>
        <w:rPr>
          <w:rFonts w:ascii="宋体" w:hAnsi="宋体" w:cs="宋体"/>
        </w:rPr>
      </w:pPr>
      <w:r>
        <w:rPr>
          <w:rFonts w:hint="eastAsia" w:ascii="宋体" w:hAnsi="宋体" w:cs="宋体"/>
        </w:rPr>
        <w:t>（4）主管部门出具的备案材料 ；</w:t>
      </w:r>
    </w:p>
    <w:p>
      <w:pPr>
        <w:spacing w:line="510" w:lineRule="exact"/>
        <w:rPr>
          <w:rFonts w:ascii="宋体" w:hAnsi="宋体" w:cs="宋体"/>
        </w:rPr>
      </w:pPr>
      <w:r>
        <w:rPr>
          <w:rFonts w:hint="eastAsia" w:ascii="宋体" w:hAnsi="宋体" w:cs="宋体"/>
        </w:rPr>
        <w:t>（5）投标人认为需要提供的其他材料。</w:t>
      </w:r>
    </w:p>
    <w:p>
      <w:pPr>
        <w:spacing w:line="510" w:lineRule="exact"/>
        <w:rPr>
          <w:rFonts w:ascii="宋体" w:hAnsi="宋体" w:cs="宋体"/>
        </w:rPr>
      </w:pPr>
      <w:r>
        <w:rPr>
          <w:rFonts w:hint="eastAsia" w:ascii="宋体" w:hAnsi="宋体" w:cs="宋体"/>
        </w:rPr>
        <w:t>18.2商务标</w:t>
      </w:r>
    </w:p>
    <w:p>
      <w:pPr>
        <w:spacing w:line="510" w:lineRule="exact"/>
        <w:rPr>
          <w:rFonts w:ascii="宋体" w:hAnsi="宋体" w:cs="宋体"/>
        </w:rPr>
      </w:pPr>
      <w:r>
        <w:rPr>
          <w:rFonts w:hint="eastAsia" w:ascii="宋体" w:hAnsi="宋体" w:cs="宋体"/>
        </w:rPr>
        <w:t>（1）投标函；</w:t>
      </w:r>
    </w:p>
    <w:p>
      <w:pPr>
        <w:spacing w:line="510" w:lineRule="exact"/>
        <w:rPr>
          <w:rFonts w:ascii="宋体" w:hAnsi="宋体" w:cs="宋体"/>
        </w:rPr>
      </w:pPr>
      <w:r>
        <w:rPr>
          <w:rFonts w:hint="eastAsia" w:ascii="宋体" w:hAnsi="宋体" w:cs="宋体"/>
        </w:rPr>
        <w:t>（2）分项报价表。</w:t>
      </w:r>
    </w:p>
    <w:p>
      <w:pPr>
        <w:spacing w:line="510" w:lineRule="exact"/>
        <w:rPr>
          <w:rFonts w:ascii="宋体" w:hAnsi="宋体" w:cs="宋体"/>
          <w:b/>
          <w:bCs/>
        </w:rPr>
      </w:pPr>
      <w:r>
        <w:rPr>
          <w:rFonts w:hint="eastAsia" w:ascii="宋体" w:hAnsi="宋体" w:cs="宋体"/>
          <w:b/>
          <w:bCs/>
        </w:rPr>
        <w:t>以上材料需提供复印件加盖投标单位公章，否则按无效标处理。</w:t>
      </w:r>
    </w:p>
    <w:p>
      <w:pPr>
        <w:spacing w:line="510" w:lineRule="exact"/>
        <w:rPr>
          <w:rFonts w:ascii="宋体" w:hAnsi="宋体" w:cs="宋体"/>
        </w:rPr>
      </w:pPr>
      <w:r>
        <w:rPr>
          <w:rFonts w:hint="eastAsia" w:ascii="宋体" w:hAnsi="宋体" w:cs="宋体"/>
        </w:rPr>
        <w:t>19．投标报价</w:t>
      </w:r>
    </w:p>
    <w:p>
      <w:pPr>
        <w:spacing w:line="510" w:lineRule="exact"/>
        <w:rPr>
          <w:rFonts w:ascii="宋体" w:hAnsi="宋体" w:cs="宋体"/>
          <w:b/>
          <w:bCs/>
        </w:rPr>
      </w:pPr>
      <w:r>
        <w:rPr>
          <w:rFonts w:hint="eastAsia" w:ascii="宋体" w:hAnsi="宋体" w:cs="宋体"/>
          <w:b/>
          <w:bCs/>
        </w:rPr>
        <w:t>19.1 投标人的投标报价应为提供招标文件及合同条款中明示或暗示的服务内容而所需的（包括但不限于）</w:t>
      </w:r>
      <w:r>
        <w:rPr>
          <w:rFonts w:hint="eastAsia" w:ascii="宋体" w:hAnsi="宋体" w:cs="宋体"/>
          <w:b/>
          <w:color w:val="000000"/>
        </w:rPr>
        <w:t>：货物（所有材料）出厂价、材料费、装卸费、运</w:t>
      </w:r>
      <w:r>
        <w:rPr>
          <w:rFonts w:hint="eastAsia" w:ascii="宋体" w:hAnsi="宋体" w:cs="宋体"/>
          <w:b/>
        </w:rPr>
        <w:t>输费、人工费、机械费、措施费、保护费、验收费用、管理费、利润、招标代理费用、税费、</w:t>
      </w:r>
      <w:r>
        <w:rPr>
          <w:rFonts w:hint="eastAsia" w:ascii="宋体" w:hAnsi="宋体" w:cs="宋体"/>
          <w:b/>
          <w:bCs/>
        </w:rPr>
        <w:t>各类保险、政策性及指导性文件规定及合同包含的所有风险、责任、义务等一切应有费用，招标人不再另行支付任何费用</w:t>
      </w:r>
      <w:r>
        <w:rPr>
          <w:rFonts w:hint="eastAsia" w:ascii="宋体" w:hAnsi="宋体" w:cs="宋体"/>
          <w:b/>
        </w:rPr>
        <w:t>。</w:t>
      </w:r>
    </w:p>
    <w:p>
      <w:pPr>
        <w:spacing w:line="510" w:lineRule="exact"/>
        <w:rPr>
          <w:rFonts w:ascii="宋体" w:hAnsi="宋体" w:cs="宋体"/>
        </w:rPr>
      </w:pPr>
      <w:r>
        <w:rPr>
          <w:rFonts w:hint="eastAsia" w:ascii="宋体" w:hAnsi="宋体" w:cs="宋体"/>
        </w:rPr>
        <w:t>19.2 投标报价不按规定报价的，其投标文件按无效标处理。</w:t>
      </w:r>
    </w:p>
    <w:p>
      <w:pPr>
        <w:spacing w:line="510" w:lineRule="exact"/>
        <w:rPr>
          <w:rFonts w:ascii="宋体" w:hAnsi="宋体" w:cs="宋体"/>
        </w:rPr>
      </w:pPr>
      <w:r>
        <w:rPr>
          <w:rFonts w:hint="eastAsia" w:ascii="宋体" w:hAnsi="宋体" w:cs="宋体"/>
        </w:rPr>
        <w:t>20.投标有效期</w:t>
      </w:r>
    </w:p>
    <w:p>
      <w:pPr>
        <w:spacing w:line="510" w:lineRule="exact"/>
        <w:rPr>
          <w:rFonts w:ascii="宋体" w:hAnsi="宋体" w:cs="宋体"/>
        </w:rPr>
      </w:pPr>
      <w:r>
        <w:rPr>
          <w:rFonts w:hint="eastAsia" w:ascii="宋体" w:hAnsi="宋体" w:cs="宋体"/>
        </w:rPr>
        <w:t>20.1投标有效期为</w:t>
      </w:r>
      <w:r>
        <w:rPr>
          <w:rFonts w:hint="eastAsia" w:ascii="宋体" w:hAnsi="宋体" w:cs="宋体"/>
          <w:u w:val="single"/>
        </w:rPr>
        <w:t>60</w:t>
      </w:r>
      <w:r>
        <w:rPr>
          <w:rFonts w:hint="eastAsia" w:ascii="宋体" w:hAnsi="宋体" w:cs="宋体"/>
        </w:rPr>
        <w:t>日历天（从投标截止之日算起）。在此期限内，凡符合本招标文件要求的投标文件均保持有效。</w:t>
      </w:r>
    </w:p>
    <w:p>
      <w:pPr>
        <w:spacing w:line="510" w:lineRule="exact"/>
        <w:rPr>
          <w:rFonts w:ascii="宋体" w:hAnsi="宋体" w:cs="宋体"/>
          <w:sz w:val="24"/>
        </w:rPr>
      </w:pPr>
      <w:r>
        <w:rPr>
          <w:rFonts w:hint="eastAsia" w:ascii="宋体" w:hAnsi="宋体" w:cs="宋体"/>
        </w:rPr>
        <w:t>20.2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cs="宋体"/>
          <w:sz w:val="24"/>
        </w:rPr>
        <w:t>。</w:t>
      </w:r>
    </w:p>
    <w:p>
      <w:pPr>
        <w:spacing w:line="510" w:lineRule="exact"/>
        <w:jc w:val="center"/>
        <w:outlineLvl w:val="1"/>
        <w:rPr>
          <w:rFonts w:ascii="宋体" w:hAnsi="宋体" w:cs="宋体"/>
          <w:sz w:val="24"/>
        </w:rPr>
      </w:pPr>
      <w:bookmarkStart w:id="4" w:name="_Toc27519"/>
      <w:r>
        <w:rPr>
          <w:rFonts w:hint="eastAsia" w:ascii="宋体" w:hAnsi="宋体" w:cs="宋体"/>
          <w:sz w:val="24"/>
        </w:rPr>
        <w:t xml:space="preserve"> </w:t>
      </w:r>
    </w:p>
    <w:p>
      <w:pPr>
        <w:spacing w:line="510" w:lineRule="exact"/>
        <w:jc w:val="center"/>
        <w:outlineLvl w:val="1"/>
        <w:rPr>
          <w:rFonts w:ascii="宋体" w:hAnsi="宋体" w:cs="宋体"/>
          <w:sz w:val="28"/>
          <w:szCs w:val="28"/>
        </w:rPr>
      </w:pPr>
      <w:r>
        <w:rPr>
          <w:rFonts w:hint="eastAsia" w:ascii="宋体" w:hAnsi="宋体" w:cs="宋体"/>
          <w:sz w:val="28"/>
          <w:szCs w:val="28"/>
        </w:rPr>
        <w:t>四、投标文件的密封和递交</w:t>
      </w:r>
      <w:bookmarkEnd w:id="4"/>
    </w:p>
    <w:p>
      <w:pPr>
        <w:spacing w:line="510" w:lineRule="exact"/>
        <w:rPr>
          <w:rFonts w:ascii="宋体" w:hAnsi="宋体" w:cs="宋体"/>
        </w:rPr>
      </w:pPr>
      <w:r>
        <w:rPr>
          <w:rFonts w:hint="eastAsia" w:ascii="宋体" w:hAnsi="宋体" w:cs="宋体"/>
        </w:rPr>
        <w:t>21.   投标文件的份数和签署</w:t>
      </w:r>
    </w:p>
    <w:p>
      <w:pPr>
        <w:spacing w:line="510" w:lineRule="exact"/>
        <w:jc w:val="left"/>
        <w:rPr>
          <w:rFonts w:ascii="宋体" w:hAnsi="宋体" w:cs="宋体"/>
        </w:rPr>
      </w:pPr>
      <w:r>
        <w:rPr>
          <w:rFonts w:hint="eastAsia" w:ascii="宋体" w:hAnsi="宋体" w:cs="宋体"/>
        </w:rPr>
        <w:t>21.1  投标文件：书面文件一式</w:t>
      </w:r>
      <w:r>
        <w:rPr>
          <w:rFonts w:hint="eastAsia" w:ascii="宋体" w:hAnsi="宋体" w:cs="宋体"/>
          <w:u w:val="single"/>
        </w:rPr>
        <w:t xml:space="preserve"> 三 </w:t>
      </w:r>
      <w:r>
        <w:rPr>
          <w:rFonts w:hint="eastAsia" w:ascii="宋体" w:hAnsi="宋体" w:cs="宋体"/>
        </w:rPr>
        <w:t>份，正本</w:t>
      </w:r>
      <w:r>
        <w:rPr>
          <w:rFonts w:hint="eastAsia" w:ascii="宋体" w:hAnsi="宋体" w:cs="宋体"/>
          <w:u w:val="single"/>
        </w:rPr>
        <w:t xml:space="preserve"> 一 </w:t>
      </w:r>
      <w:r>
        <w:rPr>
          <w:rFonts w:hint="eastAsia" w:ascii="宋体" w:hAnsi="宋体" w:cs="宋体"/>
        </w:rPr>
        <w:t>份，副本</w:t>
      </w:r>
      <w:r>
        <w:rPr>
          <w:rFonts w:hint="eastAsia" w:ascii="宋体" w:hAnsi="宋体" w:cs="宋体"/>
          <w:u w:val="single"/>
        </w:rPr>
        <w:t>二</w:t>
      </w:r>
      <w:r>
        <w:rPr>
          <w:rFonts w:hint="eastAsia" w:ascii="宋体" w:hAnsi="宋体" w:cs="宋体"/>
        </w:rPr>
        <w:t>份。</w:t>
      </w:r>
    </w:p>
    <w:p>
      <w:pPr>
        <w:spacing w:line="510" w:lineRule="exact"/>
        <w:jc w:val="left"/>
        <w:rPr>
          <w:rFonts w:ascii="宋体" w:hAnsi="宋体" w:cs="宋体"/>
        </w:rPr>
      </w:pPr>
      <w:r>
        <w:rPr>
          <w:rFonts w:hint="eastAsia" w:ascii="宋体" w:hAnsi="宋体" w:cs="宋体"/>
        </w:rPr>
        <w:t>21.2  投标文件的正本和副本均需打印或使用不褪色的蓝、黑墨水笔书写，字迹应清晰易于辩认，并应在投标文件封面的右上角清楚地注明“正本”或“副本”。正本和副本如有不一致之处，以正本为准。</w:t>
      </w:r>
    </w:p>
    <w:p>
      <w:pPr>
        <w:spacing w:line="510" w:lineRule="exact"/>
        <w:jc w:val="left"/>
        <w:rPr>
          <w:rFonts w:ascii="宋体" w:hAnsi="宋体" w:cs="宋体"/>
        </w:rPr>
      </w:pPr>
      <w:r>
        <w:rPr>
          <w:rFonts w:hint="eastAsia" w:ascii="宋体" w:hAnsi="宋体" w:cs="宋体"/>
        </w:rPr>
        <w:t>22.   投标文件的装订、密封和标记</w:t>
      </w:r>
    </w:p>
    <w:p>
      <w:pPr>
        <w:spacing w:line="510" w:lineRule="exact"/>
        <w:jc w:val="left"/>
        <w:rPr>
          <w:rFonts w:ascii="宋体" w:hAnsi="宋体" w:cs="宋体"/>
        </w:rPr>
      </w:pPr>
      <w:r>
        <w:rPr>
          <w:rFonts w:hint="eastAsia" w:ascii="宋体" w:hAnsi="宋体" w:cs="宋体"/>
        </w:rPr>
        <w:t>22.1  投标文件的装订要求</w:t>
      </w:r>
    </w:p>
    <w:p>
      <w:pPr>
        <w:spacing w:line="510" w:lineRule="exact"/>
        <w:jc w:val="left"/>
        <w:rPr>
          <w:rFonts w:ascii="宋体" w:hAnsi="宋体" w:cs="宋体"/>
        </w:rPr>
      </w:pPr>
      <w:r>
        <w:rPr>
          <w:rFonts w:hint="eastAsia" w:ascii="宋体" w:hAnsi="宋体" w:cs="宋体"/>
        </w:rPr>
        <w:t>22.1.1投标文件应组成按顺序装订在一起</w:t>
      </w:r>
    </w:p>
    <w:p>
      <w:pPr>
        <w:spacing w:line="510" w:lineRule="exact"/>
        <w:jc w:val="left"/>
        <w:rPr>
          <w:rFonts w:ascii="宋体" w:hAnsi="宋体" w:cs="宋体"/>
        </w:rPr>
      </w:pPr>
      <w:r>
        <w:rPr>
          <w:rFonts w:hint="eastAsia" w:ascii="宋体" w:hAnsi="宋体" w:cs="宋体"/>
        </w:rPr>
        <w:t>22.2  投标文件的密封</w:t>
      </w:r>
    </w:p>
    <w:p>
      <w:pPr>
        <w:spacing w:line="510" w:lineRule="exact"/>
        <w:jc w:val="left"/>
        <w:rPr>
          <w:rFonts w:ascii="宋体" w:hAnsi="宋体" w:cs="宋体"/>
        </w:rPr>
      </w:pPr>
      <w:r>
        <w:rPr>
          <w:rFonts w:hint="eastAsia" w:ascii="宋体" w:hAnsi="宋体" w:cs="宋体"/>
        </w:rPr>
        <w:t>22.2.1投标人应当将投标文件正本、副本密封在文件袋内。</w:t>
      </w:r>
    </w:p>
    <w:p>
      <w:pPr>
        <w:spacing w:line="510" w:lineRule="exact"/>
        <w:jc w:val="left"/>
        <w:rPr>
          <w:rFonts w:ascii="宋体" w:hAnsi="宋体" w:cs="宋体"/>
        </w:rPr>
      </w:pPr>
      <w:r>
        <w:rPr>
          <w:rFonts w:hint="eastAsia" w:ascii="宋体" w:hAnsi="宋体" w:cs="宋体"/>
        </w:rPr>
        <w:t>22.2.2投标人应当将资格证明材料和商务标分别密封于相对应的密封袋中。</w:t>
      </w:r>
    </w:p>
    <w:p>
      <w:pPr>
        <w:spacing w:line="510" w:lineRule="exact"/>
        <w:jc w:val="left"/>
        <w:rPr>
          <w:rFonts w:ascii="宋体" w:hAnsi="宋体" w:cs="宋体"/>
        </w:rPr>
      </w:pPr>
      <w:r>
        <w:rPr>
          <w:rFonts w:hint="eastAsia" w:ascii="宋体" w:hAnsi="宋体" w:cs="宋体"/>
        </w:rPr>
        <w:t>22.3  投标文件密封袋的标记</w:t>
      </w:r>
    </w:p>
    <w:p>
      <w:pPr>
        <w:spacing w:line="510" w:lineRule="exact"/>
        <w:jc w:val="left"/>
        <w:rPr>
          <w:rFonts w:ascii="宋体" w:hAnsi="宋体" w:cs="宋体"/>
        </w:rPr>
      </w:pPr>
      <w:r>
        <w:rPr>
          <w:rFonts w:hint="eastAsia" w:ascii="宋体" w:hAnsi="宋体" w:cs="宋体"/>
        </w:rPr>
        <w:t>22.3.1在投标文件密封袋上应写明投标人名称和地址；注明下列识别标志：招标项目名称。</w:t>
      </w:r>
    </w:p>
    <w:p>
      <w:pPr>
        <w:spacing w:line="510" w:lineRule="exact"/>
        <w:jc w:val="left"/>
        <w:rPr>
          <w:rFonts w:ascii="宋体" w:hAnsi="宋体" w:cs="宋体"/>
        </w:rPr>
      </w:pPr>
      <w:r>
        <w:rPr>
          <w:rFonts w:hint="eastAsia" w:ascii="宋体" w:hAnsi="宋体" w:cs="宋体"/>
        </w:rPr>
        <w:t>23.   投标文件的提交</w:t>
      </w:r>
    </w:p>
    <w:p>
      <w:pPr>
        <w:spacing w:line="510" w:lineRule="exact"/>
        <w:rPr>
          <w:rFonts w:ascii="宋体" w:hAnsi="宋体" w:cs="宋体"/>
        </w:rPr>
      </w:pPr>
      <w:r>
        <w:rPr>
          <w:rFonts w:hint="eastAsia" w:ascii="宋体" w:hAnsi="宋体" w:cs="宋体"/>
        </w:rPr>
        <w:t>23.1  投标文件提交的收件人、截止时间及地点</w:t>
      </w:r>
    </w:p>
    <w:p>
      <w:pPr>
        <w:spacing w:line="510" w:lineRule="exact"/>
        <w:rPr>
          <w:rFonts w:ascii="宋体" w:hAnsi="宋体" w:cs="宋体"/>
          <w:kern w:val="0"/>
          <w:u w:val="single"/>
        </w:rPr>
      </w:pPr>
      <w:r>
        <w:rPr>
          <w:rFonts w:hint="eastAsia" w:ascii="宋体" w:hAnsi="宋体" w:cs="宋体"/>
          <w:kern w:val="0"/>
        </w:rPr>
        <w:t>    收件人：</w:t>
      </w:r>
      <w:r>
        <w:rPr>
          <w:rFonts w:hint="eastAsia" w:ascii="宋体" w:hAnsi="宋体" w:cs="宋体"/>
          <w:kern w:val="0"/>
          <w:u w:val="single"/>
        </w:rPr>
        <w:t xml:space="preserve"> 滁州市城投工程咨询管理有限公司</w:t>
      </w:r>
    </w:p>
    <w:p>
      <w:pPr>
        <w:spacing w:line="510" w:lineRule="exact"/>
        <w:ind w:firstLine="630" w:firstLineChars="300"/>
        <w:rPr>
          <w:rFonts w:ascii="宋体" w:hAnsi="宋体" w:cs="宋体"/>
          <w:kern w:val="0"/>
          <w:u w:val="single"/>
        </w:rPr>
      </w:pPr>
      <w:r>
        <w:rPr>
          <w:rFonts w:hint="eastAsia" w:ascii="宋体" w:hAnsi="宋体" w:cs="宋体"/>
          <w:kern w:val="0"/>
        </w:rPr>
        <w:t>时  间：</w:t>
      </w:r>
      <w:r>
        <w:rPr>
          <w:rFonts w:hint="eastAsia" w:ascii="宋体" w:hAnsi="宋体" w:cs="宋体"/>
          <w:kern w:val="0"/>
          <w:u w:val="single"/>
        </w:rPr>
        <w:t xml:space="preserve"> 2024年5月</w:t>
      </w:r>
      <w:r>
        <w:rPr>
          <w:rFonts w:hint="eastAsia" w:ascii="宋体" w:hAnsi="宋体" w:cs="宋体"/>
          <w:kern w:val="0"/>
          <w:u w:val="single"/>
          <w:lang w:val="en-US" w:eastAsia="zh-CN"/>
        </w:rPr>
        <w:t>19</w:t>
      </w:r>
      <w:r>
        <w:rPr>
          <w:rFonts w:hint="eastAsia" w:ascii="宋体" w:hAnsi="宋体" w:cs="宋体"/>
          <w:kern w:val="0"/>
          <w:u w:val="single"/>
        </w:rPr>
        <w:t xml:space="preserve">日15时30分           </w:t>
      </w:r>
    </w:p>
    <w:p>
      <w:pPr>
        <w:spacing w:line="510" w:lineRule="exact"/>
        <w:ind w:left="1033" w:leftChars="342" w:hanging="315" w:hangingChars="150"/>
        <w:rPr>
          <w:rFonts w:ascii="宋体" w:hAnsi="宋体" w:cs="宋体"/>
          <w:kern w:val="0"/>
          <w:u w:val="single"/>
        </w:rPr>
      </w:pPr>
      <w:r>
        <w:rPr>
          <w:rFonts w:hint="eastAsia" w:ascii="宋体" w:hAnsi="宋体" w:cs="宋体"/>
          <w:kern w:val="0"/>
        </w:rPr>
        <w:t>地  点：</w:t>
      </w:r>
      <w:r>
        <w:rPr>
          <w:rFonts w:hint="eastAsia" w:ascii="宋体" w:hAnsi="宋体" w:cs="宋体"/>
          <w:kern w:val="0"/>
          <w:u w:val="single"/>
        </w:rPr>
        <w:t xml:space="preserve">滁州市龙蟠大道109号房产商务大厦6楼622会议室     </w:t>
      </w:r>
    </w:p>
    <w:p>
      <w:pPr>
        <w:spacing w:line="510" w:lineRule="exact"/>
        <w:jc w:val="left"/>
        <w:rPr>
          <w:rFonts w:ascii="宋体" w:hAnsi="宋体" w:cs="宋体"/>
        </w:rPr>
      </w:pPr>
      <w:r>
        <w:rPr>
          <w:rFonts w:hint="eastAsia" w:ascii="宋体" w:hAnsi="宋体" w:cs="宋体"/>
        </w:rPr>
        <w:t>23.2  迟交的投标文件</w:t>
      </w:r>
    </w:p>
    <w:p>
      <w:pPr>
        <w:spacing w:line="510" w:lineRule="exact"/>
        <w:jc w:val="left"/>
        <w:rPr>
          <w:rFonts w:ascii="宋体" w:hAnsi="宋体" w:cs="宋体"/>
        </w:rPr>
      </w:pPr>
      <w:r>
        <w:rPr>
          <w:rFonts w:hint="eastAsia" w:ascii="宋体" w:hAnsi="宋体" w:cs="宋体"/>
        </w:rPr>
        <w:t>23.2.1招标人在本须知第23.1款规定的投标截止时间以后收到的投标文件，将被拒绝并退回给投标人。</w:t>
      </w:r>
    </w:p>
    <w:p>
      <w:pPr>
        <w:spacing w:line="510" w:lineRule="exact"/>
        <w:jc w:val="left"/>
        <w:rPr>
          <w:rFonts w:ascii="宋体" w:hAnsi="宋体" w:cs="宋体"/>
        </w:rPr>
      </w:pPr>
      <w:r>
        <w:rPr>
          <w:rFonts w:hint="eastAsia" w:ascii="宋体" w:hAnsi="宋体" w:cs="宋体"/>
        </w:rPr>
        <w:t>24.   投标文件的补充、修改与撤回</w:t>
      </w:r>
    </w:p>
    <w:p>
      <w:pPr>
        <w:spacing w:line="510" w:lineRule="exact"/>
        <w:jc w:val="left"/>
        <w:rPr>
          <w:rFonts w:ascii="宋体" w:hAnsi="宋体" w:cs="宋体"/>
        </w:rPr>
      </w:pPr>
      <w:r>
        <w:rPr>
          <w:rFonts w:hint="eastAsia" w:ascii="宋体" w:hAnsi="宋体" w:cs="宋体"/>
        </w:rPr>
        <w:t>24.1  投标人在提交投标文件以后，在规定的投标截止时间之前，可以书面形式补充、修改或撤回已提交的投标文件，并以书面形式通知招标人。补充、修改的内容为投标文件的组成部分。</w:t>
      </w:r>
    </w:p>
    <w:p>
      <w:pPr>
        <w:spacing w:line="510" w:lineRule="exact"/>
        <w:jc w:val="left"/>
        <w:rPr>
          <w:rFonts w:ascii="宋体" w:hAnsi="宋体" w:cs="宋体"/>
        </w:rPr>
      </w:pPr>
      <w:r>
        <w:rPr>
          <w:rFonts w:hint="eastAsia" w:ascii="宋体" w:hAnsi="宋体" w:cs="宋体"/>
        </w:rPr>
        <w:t>24.2  投标人对投标文件的补充、修改，应按本须知第21条、第22条和第23条有关规定密封、标记和提交，并在投标文件密封袋上清楚标明“补充”、“修改”字样。</w:t>
      </w:r>
    </w:p>
    <w:p>
      <w:pPr>
        <w:spacing w:line="510" w:lineRule="exact"/>
        <w:jc w:val="left"/>
        <w:rPr>
          <w:rFonts w:ascii="宋体" w:hAnsi="宋体" w:cs="宋体"/>
        </w:rPr>
      </w:pPr>
      <w:r>
        <w:rPr>
          <w:rFonts w:hint="eastAsia" w:ascii="宋体" w:hAnsi="宋体" w:cs="宋体"/>
        </w:rPr>
        <w:t>24.3  在投标截止时间之后，投标人不得补充、修改投标文件。</w:t>
      </w:r>
    </w:p>
    <w:p>
      <w:pPr>
        <w:spacing w:line="510" w:lineRule="exact"/>
        <w:rPr>
          <w:rFonts w:ascii="宋体" w:hAnsi="宋体" w:cs="宋体"/>
          <w:sz w:val="28"/>
          <w:szCs w:val="28"/>
        </w:rPr>
      </w:pPr>
    </w:p>
    <w:p>
      <w:pPr>
        <w:spacing w:line="510" w:lineRule="exact"/>
        <w:jc w:val="center"/>
        <w:outlineLvl w:val="1"/>
        <w:rPr>
          <w:rFonts w:ascii="宋体" w:hAnsi="宋体" w:cs="宋体"/>
          <w:sz w:val="28"/>
          <w:szCs w:val="28"/>
        </w:rPr>
      </w:pPr>
      <w:bookmarkStart w:id="5" w:name="_Toc18173"/>
      <w:r>
        <w:rPr>
          <w:rFonts w:hint="eastAsia" w:ascii="宋体" w:hAnsi="宋体" w:cs="宋体"/>
          <w:sz w:val="28"/>
          <w:szCs w:val="28"/>
        </w:rPr>
        <w:t>五、开标、评标和定标</w:t>
      </w:r>
      <w:bookmarkEnd w:id="5"/>
    </w:p>
    <w:p>
      <w:pPr>
        <w:spacing w:line="510" w:lineRule="exact"/>
        <w:jc w:val="left"/>
        <w:rPr>
          <w:rFonts w:ascii="宋体" w:hAnsi="宋体" w:cs="宋体"/>
        </w:rPr>
      </w:pPr>
      <w:r>
        <w:rPr>
          <w:rFonts w:hint="eastAsia" w:ascii="宋体" w:hAnsi="宋体" w:cs="宋体"/>
        </w:rPr>
        <w:t>25.   开标</w:t>
      </w:r>
    </w:p>
    <w:p>
      <w:pPr>
        <w:spacing w:line="510" w:lineRule="exact"/>
        <w:jc w:val="left"/>
        <w:rPr>
          <w:rFonts w:ascii="宋体" w:hAnsi="宋体" w:cs="宋体"/>
        </w:rPr>
      </w:pPr>
      <w:r>
        <w:rPr>
          <w:rFonts w:hint="eastAsia" w:ascii="宋体" w:hAnsi="宋体" w:cs="宋体"/>
        </w:rPr>
        <w:t>25.1  开标的时间和地点</w:t>
      </w:r>
    </w:p>
    <w:p>
      <w:pPr>
        <w:spacing w:line="510" w:lineRule="exact"/>
        <w:jc w:val="left"/>
        <w:rPr>
          <w:rFonts w:ascii="宋体" w:hAnsi="宋体" w:cs="宋体"/>
        </w:rPr>
      </w:pPr>
      <w:r>
        <w:rPr>
          <w:rFonts w:hint="eastAsia" w:ascii="宋体" w:hAnsi="宋体" w:cs="宋体"/>
        </w:rPr>
        <w:t>25.1.1招标人按本须知第26.1条提交投标文件的截止时间和地点公开开标，并邀请所有投标人参加。</w:t>
      </w:r>
    </w:p>
    <w:p>
      <w:pPr>
        <w:spacing w:line="510" w:lineRule="exact"/>
        <w:jc w:val="left"/>
        <w:rPr>
          <w:rFonts w:ascii="宋体" w:hAnsi="宋体" w:cs="宋体"/>
        </w:rPr>
      </w:pPr>
      <w:r>
        <w:rPr>
          <w:rFonts w:hint="eastAsia" w:ascii="宋体" w:hAnsi="宋体" w:cs="宋体"/>
        </w:rPr>
        <w:t>25.2  参与开标的相关部门：招标人等。</w:t>
      </w:r>
    </w:p>
    <w:p>
      <w:pPr>
        <w:spacing w:line="510" w:lineRule="exact"/>
        <w:jc w:val="left"/>
        <w:rPr>
          <w:rFonts w:ascii="宋体" w:hAnsi="宋体" w:cs="宋体"/>
        </w:rPr>
      </w:pPr>
      <w:r>
        <w:rPr>
          <w:rFonts w:hint="eastAsia" w:ascii="宋体" w:hAnsi="宋体" w:cs="宋体"/>
        </w:rPr>
        <w:t>25.3  对参加开标的投标人的要求</w:t>
      </w:r>
    </w:p>
    <w:p>
      <w:pPr>
        <w:spacing w:line="510" w:lineRule="exact"/>
        <w:ind w:right="-334" w:rightChars="-159"/>
        <w:rPr>
          <w:rFonts w:ascii="宋体" w:hAnsi="宋体" w:cs="宋体"/>
          <w:b/>
          <w:bCs/>
        </w:rPr>
      </w:pPr>
      <w:r>
        <w:rPr>
          <w:rFonts w:hint="eastAsia" w:ascii="宋体" w:hAnsi="宋体" w:cs="宋体"/>
        </w:rPr>
        <w:t>25.3.1 投标人的法定代表人（或委托代理人）必须准时参加开标会议</w:t>
      </w:r>
      <w:r>
        <w:rPr>
          <w:rFonts w:hint="eastAsia" w:ascii="宋体" w:hAnsi="宋体" w:cs="宋体"/>
          <w:b/>
          <w:bCs/>
        </w:rPr>
        <w:t>。</w:t>
      </w:r>
    </w:p>
    <w:p>
      <w:pPr>
        <w:spacing w:line="510" w:lineRule="exact"/>
        <w:jc w:val="left"/>
        <w:rPr>
          <w:rFonts w:ascii="宋体" w:hAnsi="宋体" w:cs="宋体"/>
        </w:rPr>
      </w:pPr>
      <w:r>
        <w:rPr>
          <w:rFonts w:hint="eastAsia" w:ascii="宋体" w:hAnsi="宋体" w:cs="宋体"/>
        </w:rPr>
        <w:t>25.4  开标程序</w:t>
      </w:r>
    </w:p>
    <w:p>
      <w:pPr>
        <w:spacing w:line="510" w:lineRule="exact"/>
        <w:jc w:val="left"/>
        <w:rPr>
          <w:rFonts w:ascii="宋体" w:hAnsi="宋体" w:cs="宋体"/>
        </w:rPr>
      </w:pPr>
      <w:r>
        <w:rPr>
          <w:rFonts w:hint="eastAsia" w:ascii="宋体" w:hAnsi="宋体" w:cs="宋体"/>
        </w:rPr>
        <w:t xml:space="preserve"> ①开标会议由招标代理机构：</w:t>
      </w:r>
      <w:r>
        <w:rPr>
          <w:rFonts w:hint="eastAsia" w:ascii="宋体" w:hAnsi="宋体" w:cs="宋体"/>
          <w:kern w:val="0"/>
          <w:u w:val="single"/>
        </w:rPr>
        <w:t>滁州市城投工程咨询管理有限公司</w:t>
      </w:r>
      <w:r>
        <w:rPr>
          <w:rFonts w:hint="eastAsia" w:ascii="宋体" w:hAnsi="宋体" w:cs="宋体"/>
        </w:rPr>
        <w:t>（招标代理公司）主持；</w:t>
      </w:r>
    </w:p>
    <w:p>
      <w:pPr>
        <w:spacing w:line="510" w:lineRule="exact"/>
        <w:rPr>
          <w:rFonts w:ascii="宋体" w:hAnsi="宋体" w:cs="宋体"/>
        </w:rPr>
      </w:pPr>
      <w:r>
        <w:rPr>
          <w:rFonts w:hint="eastAsia" w:ascii="宋体" w:hAnsi="宋体" w:cs="宋体"/>
        </w:rPr>
        <w:t xml:space="preserve"> ②公布在投标截止时间前递交投标文件的投标人名称，并确认投标单位相关人员是否到场；</w:t>
      </w:r>
    </w:p>
    <w:p>
      <w:pPr>
        <w:spacing w:line="510" w:lineRule="exact"/>
        <w:jc w:val="left"/>
        <w:rPr>
          <w:rFonts w:ascii="宋体" w:hAnsi="宋体" w:cs="宋体"/>
        </w:rPr>
      </w:pPr>
      <w:r>
        <w:rPr>
          <w:rFonts w:hint="eastAsia" w:ascii="宋体" w:hAnsi="宋体" w:cs="宋体"/>
        </w:rPr>
        <w:t xml:space="preserve"> ③由投标人或其推选的代表检查投标文件的密封情况；</w:t>
      </w:r>
    </w:p>
    <w:p>
      <w:pPr>
        <w:spacing w:line="510" w:lineRule="exact"/>
        <w:ind w:firstLine="105" w:firstLineChars="50"/>
        <w:jc w:val="left"/>
        <w:rPr>
          <w:rFonts w:ascii="宋体" w:hAnsi="宋体" w:cs="宋体"/>
        </w:rPr>
      </w:pPr>
      <w:r>
        <w:rPr>
          <w:rFonts w:hint="eastAsia" w:ascii="宋体" w:hAnsi="宋体" w:cs="宋体"/>
        </w:rPr>
        <w:t>④经确认无误后，有关工作人员当众拆封，宣读投标人名称和投标文件的主要内容；</w:t>
      </w:r>
    </w:p>
    <w:p>
      <w:pPr>
        <w:spacing w:line="510" w:lineRule="exact"/>
        <w:rPr>
          <w:rFonts w:ascii="宋体" w:hAnsi="宋体" w:cs="宋体"/>
        </w:rPr>
      </w:pPr>
      <w:r>
        <w:rPr>
          <w:rFonts w:hint="eastAsia" w:ascii="宋体" w:hAnsi="宋体" w:cs="宋体"/>
        </w:rPr>
        <w:t xml:space="preserve"> ⑤经投标文件评审后，确定中标候选人排序；</w:t>
      </w:r>
    </w:p>
    <w:p>
      <w:pPr>
        <w:spacing w:line="510" w:lineRule="exact"/>
        <w:jc w:val="left"/>
        <w:rPr>
          <w:rFonts w:ascii="宋体" w:hAnsi="宋体" w:cs="宋体"/>
        </w:rPr>
      </w:pPr>
      <w:r>
        <w:rPr>
          <w:rFonts w:hint="eastAsia" w:ascii="宋体" w:hAnsi="宋体" w:cs="宋体"/>
        </w:rPr>
        <w:t xml:space="preserve">  ⑥招标人对开标过程进行记录，并存档备查。</w:t>
      </w:r>
    </w:p>
    <w:p>
      <w:pPr>
        <w:spacing w:line="510" w:lineRule="exact"/>
        <w:jc w:val="left"/>
        <w:rPr>
          <w:rFonts w:ascii="宋体" w:hAnsi="宋体" w:cs="宋体"/>
        </w:rPr>
      </w:pPr>
      <w:r>
        <w:rPr>
          <w:rFonts w:hint="eastAsia" w:ascii="宋体" w:hAnsi="宋体" w:cs="宋体"/>
        </w:rPr>
        <w:t>26.   评标</w:t>
      </w:r>
    </w:p>
    <w:p>
      <w:pPr>
        <w:spacing w:line="510" w:lineRule="exact"/>
        <w:rPr>
          <w:rFonts w:ascii="宋体" w:hAnsi="宋体" w:cs="宋体"/>
        </w:rPr>
      </w:pPr>
      <w:r>
        <w:rPr>
          <w:rFonts w:hint="eastAsia" w:ascii="宋体" w:hAnsi="宋体" w:cs="宋体"/>
        </w:rPr>
        <w:t>26.1  评标办法</w:t>
      </w:r>
    </w:p>
    <w:p>
      <w:pPr>
        <w:spacing w:line="510" w:lineRule="exact"/>
        <w:rPr>
          <w:rFonts w:ascii="宋体" w:hAnsi="宋体" w:cs="宋体"/>
        </w:rPr>
      </w:pPr>
      <w:r>
        <w:rPr>
          <w:rFonts w:hint="eastAsia" w:ascii="宋体" w:hAnsi="宋体" w:cs="宋体"/>
        </w:rPr>
        <w:t>26.1.1评标办法按招标文件的规定执行。</w:t>
      </w:r>
    </w:p>
    <w:p>
      <w:pPr>
        <w:spacing w:line="510" w:lineRule="exact"/>
        <w:jc w:val="left"/>
        <w:rPr>
          <w:rFonts w:ascii="宋体" w:hAnsi="宋体" w:cs="宋体"/>
        </w:rPr>
      </w:pPr>
      <w:r>
        <w:rPr>
          <w:rFonts w:hint="eastAsia" w:ascii="宋体" w:hAnsi="宋体" w:cs="宋体"/>
        </w:rPr>
        <w:t>27.  否决投标情况</w:t>
      </w:r>
    </w:p>
    <w:p>
      <w:pPr>
        <w:spacing w:line="510" w:lineRule="exact"/>
        <w:jc w:val="left"/>
        <w:rPr>
          <w:rFonts w:ascii="宋体" w:hAnsi="宋体" w:cs="宋体"/>
          <w:b/>
          <w:bCs/>
        </w:rPr>
      </w:pPr>
      <w:r>
        <w:rPr>
          <w:rFonts w:hint="eastAsia" w:ascii="宋体" w:hAnsi="宋体" w:cs="宋体"/>
        </w:rPr>
        <w:t>27.1  投标文件出现下列情形之一的，应当否决其投标：</w:t>
      </w:r>
    </w:p>
    <w:p>
      <w:pPr>
        <w:spacing w:line="510" w:lineRule="exact"/>
        <w:ind w:firstLine="525" w:firstLineChars="250"/>
        <w:jc w:val="left"/>
        <w:rPr>
          <w:rFonts w:ascii="宋体" w:hAnsi="宋体" w:cs="宋体"/>
        </w:rPr>
      </w:pPr>
      <w:r>
        <w:rPr>
          <w:rFonts w:hint="eastAsia" w:ascii="宋体" w:hAnsi="宋体" w:cs="宋体"/>
        </w:rPr>
        <w:t>①逾期送达的或未送达指定地点的；</w:t>
      </w:r>
    </w:p>
    <w:p>
      <w:pPr>
        <w:spacing w:line="510" w:lineRule="exact"/>
        <w:ind w:firstLine="525" w:firstLineChars="250"/>
        <w:jc w:val="left"/>
        <w:rPr>
          <w:rFonts w:ascii="宋体" w:hAnsi="宋体" w:cs="宋体"/>
        </w:rPr>
      </w:pPr>
      <w:r>
        <w:rPr>
          <w:rFonts w:hint="eastAsia" w:ascii="宋体" w:hAnsi="宋体" w:cs="宋体"/>
        </w:rPr>
        <w:t>②未按招标文件要求密封的；</w:t>
      </w:r>
    </w:p>
    <w:p>
      <w:pPr>
        <w:spacing w:line="510" w:lineRule="exact"/>
        <w:ind w:firstLine="525" w:firstLineChars="250"/>
        <w:rPr>
          <w:rFonts w:ascii="宋体" w:hAnsi="宋体" w:cs="宋体"/>
        </w:rPr>
      </w:pPr>
      <w:r>
        <w:rPr>
          <w:rFonts w:hint="eastAsia" w:ascii="宋体" w:hAnsi="宋体" w:cs="宋体"/>
        </w:rPr>
        <w:t>③无单位盖章、无法定代表人或法定代表人授权的代理人签字或盖章的；</w:t>
      </w:r>
    </w:p>
    <w:p>
      <w:pPr>
        <w:spacing w:line="510" w:lineRule="exact"/>
        <w:ind w:firstLine="525" w:firstLineChars="250"/>
        <w:rPr>
          <w:rFonts w:ascii="宋体" w:hAnsi="宋体" w:cs="宋体"/>
        </w:rPr>
      </w:pPr>
      <w:r>
        <w:rPr>
          <w:rFonts w:hint="eastAsia" w:ascii="宋体" w:hAnsi="宋体" w:cs="宋体"/>
        </w:rPr>
        <w:t>④未按规定的格式填写，内容不全或关键字迹模糊、无法辨认的；</w:t>
      </w:r>
    </w:p>
    <w:p>
      <w:pPr>
        <w:spacing w:line="510" w:lineRule="exact"/>
        <w:ind w:firstLine="525" w:firstLineChars="250"/>
        <w:rPr>
          <w:rFonts w:ascii="宋体" w:hAnsi="宋体" w:cs="宋体"/>
        </w:rPr>
      </w:pPr>
      <w:r>
        <w:rPr>
          <w:rFonts w:hint="eastAsia" w:ascii="宋体" w:hAnsi="宋体" w:cs="宋体"/>
        </w:rPr>
        <w:t>⑤工期或质量不符合招标文件要求的；</w:t>
      </w:r>
    </w:p>
    <w:p>
      <w:pPr>
        <w:spacing w:line="510" w:lineRule="exact"/>
        <w:ind w:firstLine="525" w:firstLineChars="250"/>
        <w:jc w:val="left"/>
        <w:rPr>
          <w:rFonts w:ascii="宋体" w:hAnsi="宋体" w:cs="宋体"/>
        </w:rPr>
      </w:pPr>
      <w:r>
        <w:rPr>
          <w:rFonts w:hint="eastAsia" w:ascii="宋体" w:hAnsi="宋体" w:cs="宋体"/>
        </w:rPr>
        <w:t>⑥投标下浮率小于25%的；</w:t>
      </w:r>
    </w:p>
    <w:p>
      <w:pPr>
        <w:spacing w:line="510" w:lineRule="exact"/>
        <w:ind w:firstLine="525" w:firstLineChars="250"/>
        <w:jc w:val="left"/>
        <w:rPr>
          <w:rFonts w:ascii="宋体" w:hAnsi="宋体" w:cs="宋体"/>
        </w:rPr>
      </w:pPr>
      <w:r>
        <w:rPr>
          <w:rFonts w:hint="eastAsia" w:ascii="宋体" w:hAnsi="宋体" w:cs="宋体"/>
        </w:rPr>
        <w:t>⑦法律、法规、规章和招标文件规定的其他否决投标情形。</w:t>
      </w:r>
    </w:p>
    <w:p>
      <w:pPr>
        <w:spacing w:line="510" w:lineRule="exact"/>
        <w:jc w:val="left"/>
        <w:rPr>
          <w:rFonts w:ascii="宋体" w:hAnsi="宋体" w:cs="宋体"/>
        </w:rPr>
      </w:pPr>
      <w:r>
        <w:rPr>
          <w:rFonts w:hint="eastAsia" w:ascii="宋体" w:hAnsi="宋体" w:cs="宋体"/>
        </w:rPr>
        <w:t>28.   定标</w:t>
      </w:r>
    </w:p>
    <w:p>
      <w:pPr>
        <w:spacing w:line="510" w:lineRule="exact"/>
        <w:jc w:val="left"/>
        <w:rPr>
          <w:rFonts w:ascii="宋体" w:hAnsi="宋体" w:cs="宋体"/>
        </w:rPr>
      </w:pPr>
      <w:r>
        <w:rPr>
          <w:rFonts w:hint="eastAsia" w:ascii="宋体" w:hAnsi="宋体" w:cs="宋体"/>
        </w:rPr>
        <w:t>28.1  中标候选人和中标人的确定</w:t>
      </w:r>
    </w:p>
    <w:p>
      <w:pPr>
        <w:spacing w:line="510" w:lineRule="exact"/>
        <w:jc w:val="left"/>
        <w:outlineLvl w:val="1"/>
        <w:rPr>
          <w:rFonts w:ascii="宋体" w:hAnsi="宋体" w:cs="宋体"/>
        </w:rPr>
      </w:pPr>
      <w:r>
        <w:rPr>
          <w:rFonts w:hint="eastAsia" w:ascii="宋体" w:hAnsi="宋体" w:cs="宋体"/>
        </w:rPr>
        <w:t>28.1.1</w:t>
      </w:r>
      <w:bookmarkStart w:id="6" w:name="_Toc21491"/>
      <w:r>
        <w:rPr>
          <w:rFonts w:hint="eastAsia" w:ascii="宋体" w:hAnsi="宋体" w:cs="宋体"/>
        </w:rPr>
        <w:t xml:space="preserve">最终按投标总报价从低到高的先后顺序推荐3名中标候选人，投标总报价最低的为中标候选人，低于成本价的除外，有效投标人的投标总报价低于【有效投标人投标报价的平均价*（1-10%）】的视为低于成本价。投标报价相等，由招标人随机抽取确定。 </w:t>
      </w:r>
    </w:p>
    <w:p>
      <w:pPr>
        <w:spacing w:line="510" w:lineRule="exact"/>
        <w:jc w:val="center"/>
        <w:outlineLvl w:val="1"/>
        <w:rPr>
          <w:rFonts w:ascii="宋体" w:hAnsi="宋体" w:cs="宋体"/>
          <w:sz w:val="28"/>
          <w:szCs w:val="28"/>
        </w:rPr>
      </w:pPr>
    </w:p>
    <w:p>
      <w:pPr>
        <w:spacing w:line="510" w:lineRule="exact"/>
        <w:jc w:val="center"/>
        <w:outlineLvl w:val="1"/>
        <w:rPr>
          <w:rFonts w:ascii="宋体" w:hAnsi="宋体" w:cs="宋体"/>
          <w:sz w:val="28"/>
          <w:szCs w:val="28"/>
        </w:rPr>
      </w:pPr>
    </w:p>
    <w:p>
      <w:pPr>
        <w:spacing w:line="510" w:lineRule="exact"/>
        <w:jc w:val="center"/>
        <w:outlineLvl w:val="1"/>
        <w:rPr>
          <w:rFonts w:ascii="宋体" w:hAnsi="宋体" w:cs="宋体"/>
          <w:sz w:val="28"/>
          <w:szCs w:val="28"/>
        </w:rPr>
      </w:pPr>
      <w:r>
        <w:rPr>
          <w:rFonts w:hint="eastAsia" w:ascii="宋体" w:hAnsi="宋体" w:cs="宋体"/>
          <w:sz w:val="28"/>
          <w:szCs w:val="28"/>
        </w:rPr>
        <w:t>六、合同的授予</w:t>
      </w:r>
      <w:bookmarkEnd w:id="6"/>
    </w:p>
    <w:p>
      <w:pPr>
        <w:spacing w:line="510" w:lineRule="exact"/>
        <w:jc w:val="left"/>
        <w:rPr>
          <w:rFonts w:ascii="宋体" w:hAnsi="宋体" w:cs="宋体"/>
        </w:rPr>
      </w:pPr>
      <w:r>
        <w:rPr>
          <w:rFonts w:hint="eastAsia" w:ascii="宋体" w:hAnsi="宋体" w:cs="宋体"/>
        </w:rPr>
        <w:t>29.   合同授予标准</w:t>
      </w:r>
    </w:p>
    <w:p>
      <w:pPr>
        <w:spacing w:line="510" w:lineRule="exact"/>
        <w:jc w:val="left"/>
        <w:rPr>
          <w:rFonts w:ascii="宋体" w:hAnsi="宋体" w:cs="宋体"/>
          <w:b/>
          <w:bCs/>
        </w:rPr>
      </w:pPr>
      <w:r>
        <w:rPr>
          <w:rFonts w:hint="eastAsia" w:ascii="宋体" w:hAnsi="宋体" w:cs="宋体"/>
        </w:rPr>
        <w:t>29.1  本招标工程的合同授予按本须知第31条规定所确定的中标人。</w:t>
      </w:r>
    </w:p>
    <w:p>
      <w:pPr>
        <w:spacing w:line="510" w:lineRule="exact"/>
        <w:jc w:val="left"/>
        <w:rPr>
          <w:rFonts w:ascii="宋体" w:hAnsi="宋体" w:cs="宋体"/>
        </w:rPr>
      </w:pPr>
      <w:r>
        <w:rPr>
          <w:rFonts w:hint="eastAsia" w:ascii="宋体" w:hAnsi="宋体" w:cs="宋体"/>
        </w:rPr>
        <w:t>30.   合同协议书的签订</w:t>
      </w:r>
    </w:p>
    <w:p>
      <w:pPr>
        <w:spacing w:line="510" w:lineRule="exact"/>
        <w:jc w:val="left"/>
        <w:rPr>
          <w:rFonts w:ascii="宋体" w:hAnsi="宋体" w:cs="宋体"/>
        </w:rPr>
      </w:pPr>
      <w:r>
        <w:rPr>
          <w:rFonts w:hint="eastAsia" w:ascii="宋体" w:hAnsi="宋体" w:cs="宋体"/>
        </w:rPr>
        <w:t>30.1  中标通知书发放后30日内，按照招标文件和中标人的投标文件订立书面合同。招标人和中标人不得再行订立背离合同实质性内容的其他协议。</w:t>
      </w:r>
    </w:p>
    <w:p>
      <w:pPr>
        <w:spacing w:line="510" w:lineRule="exact"/>
        <w:jc w:val="left"/>
        <w:rPr>
          <w:rFonts w:ascii="宋体" w:hAnsi="宋体" w:cs="宋体"/>
        </w:rPr>
      </w:pPr>
      <w:r>
        <w:rPr>
          <w:rFonts w:hint="eastAsia" w:ascii="宋体" w:hAnsi="宋体" w:cs="宋体"/>
        </w:rPr>
        <w:t>30.2  中标人如不按本投标须知第31条的规定与招标人订立合同，则招标人将取消其中标资格，给招标人造成的损失超过投标担保数额的，还应当对超过部分予以赔偿，同时依法承担相应法律责任。</w:t>
      </w:r>
    </w:p>
    <w:p>
      <w:pPr>
        <w:spacing w:line="510" w:lineRule="exact"/>
        <w:jc w:val="left"/>
        <w:rPr>
          <w:rFonts w:ascii="宋体" w:hAnsi="宋体" w:cs="宋体"/>
        </w:rPr>
      </w:pPr>
      <w:r>
        <w:rPr>
          <w:rFonts w:hint="eastAsia" w:ascii="宋体" w:hAnsi="宋体" w:cs="宋体"/>
        </w:rPr>
        <w:t>30.3  中标人应当按照合同约定履行义务，完成中标项目的实施，不得将中标项目转让（转包）给他人。</w:t>
      </w:r>
      <w:bookmarkStart w:id="7" w:name="_Toc31589_WPSOffice_Level1"/>
      <w:bookmarkStart w:id="8" w:name="_Toc12737"/>
      <w:bookmarkStart w:id="9" w:name="_Toc3222"/>
    </w:p>
    <w:p>
      <w:pPr>
        <w:spacing w:line="400" w:lineRule="exact"/>
        <w:rPr>
          <w:rFonts w:ascii="宋体" w:hAnsi="宋体" w:cs="宋体"/>
          <w:b/>
        </w:rPr>
      </w:pPr>
    </w:p>
    <w:p>
      <w:pPr>
        <w:pageBreakBefore/>
        <w:spacing w:before="159" w:beforeLines="50" w:after="159" w:afterLines="50" w:line="360" w:lineRule="auto"/>
        <w:jc w:val="center"/>
        <w:outlineLvl w:val="0"/>
        <w:rPr>
          <w:b/>
          <w:bCs/>
          <w:sz w:val="28"/>
          <w:szCs w:val="28"/>
        </w:rPr>
      </w:pPr>
      <w:bookmarkStart w:id="10" w:name="_Toc324404864"/>
      <w:bookmarkStart w:id="11" w:name="_Toc79686984"/>
      <w:bookmarkStart w:id="12" w:name="_Toc506107317"/>
      <w:bookmarkStart w:id="13" w:name="_Toc15058902"/>
      <w:bookmarkStart w:id="14" w:name="_Toc22455"/>
      <w:r>
        <w:rPr>
          <w:rFonts w:hint="eastAsia"/>
          <w:b/>
          <w:bCs/>
          <w:sz w:val="28"/>
          <w:szCs w:val="28"/>
        </w:rPr>
        <w:t>第二章 资格审查</w:t>
      </w:r>
      <w:bookmarkEnd w:id="10"/>
      <w:r>
        <w:rPr>
          <w:rFonts w:hint="eastAsia"/>
          <w:b/>
          <w:bCs/>
          <w:sz w:val="28"/>
          <w:szCs w:val="28"/>
        </w:rPr>
        <w:t>办法</w:t>
      </w:r>
      <w:bookmarkEnd w:id="11"/>
      <w:bookmarkEnd w:id="12"/>
      <w:bookmarkEnd w:id="13"/>
      <w:bookmarkEnd w:id="14"/>
    </w:p>
    <w:p>
      <w:pPr>
        <w:spacing w:before="159" w:beforeLines="50" w:after="159" w:afterLines="50" w:line="440" w:lineRule="exact"/>
        <w:jc w:val="center"/>
        <w:rPr>
          <w:rFonts w:ascii="宋体" w:hAnsi="宋体" w:cs="宋体"/>
          <w:b/>
          <w:bCs/>
          <w:sz w:val="24"/>
        </w:rPr>
      </w:pPr>
      <w:bookmarkStart w:id="15" w:name="_Toc506107318"/>
      <w:bookmarkStart w:id="16" w:name="_Toc5756"/>
      <w:bookmarkStart w:id="17" w:name="_Toc15058903"/>
      <w:bookmarkStart w:id="18" w:name="_Toc324404865"/>
      <w:r>
        <w:rPr>
          <w:rFonts w:hint="eastAsia" w:ascii="宋体" w:hAnsi="宋体" w:cs="宋体"/>
          <w:b/>
          <w:bCs/>
          <w:sz w:val="24"/>
        </w:rPr>
        <w:t>资格审查办法前附表</w:t>
      </w:r>
      <w:bookmarkEnd w:id="15"/>
      <w:bookmarkEnd w:id="16"/>
      <w:bookmarkEnd w:id="17"/>
      <w:bookmarkEnd w:id="18"/>
    </w:p>
    <w:tbl>
      <w:tblPr>
        <w:tblStyle w:val="4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4084"/>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84" w:type="dxa"/>
            <w:vAlign w:val="center"/>
          </w:tcPr>
          <w:p>
            <w:pPr>
              <w:spacing w:line="440" w:lineRule="exact"/>
              <w:jc w:val="center"/>
              <w:rPr>
                <w:rFonts w:ascii="宋体" w:hAnsi="宋体" w:cs="宋体"/>
                <w:b/>
                <w:bCs/>
              </w:rPr>
            </w:pPr>
            <w:r>
              <w:rPr>
                <w:rFonts w:hint="eastAsia" w:ascii="宋体" w:hAnsi="宋体" w:cs="宋体"/>
                <w:b/>
                <w:bCs/>
                <w:sz w:val="22"/>
                <w:szCs w:val="28"/>
              </w:rPr>
              <w:t xml:space="preserve"> </w:t>
            </w:r>
            <w:r>
              <w:rPr>
                <w:rFonts w:hint="eastAsia" w:ascii="宋体" w:hAnsi="宋体" w:cs="宋体"/>
                <w:b/>
                <w:bCs/>
              </w:rPr>
              <w:t>条款号</w:t>
            </w:r>
          </w:p>
        </w:tc>
        <w:tc>
          <w:tcPr>
            <w:tcW w:w="4084" w:type="dxa"/>
            <w:vAlign w:val="center"/>
          </w:tcPr>
          <w:p>
            <w:pPr>
              <w:spacing w:line="440" w:lineRule="exact"/>
              <w:jc w:val="center"/>
              <w:rPr>
                <w:rFonts w:ascii="宋体" w:hAnsi="宋体" w:cs="宋体"/>
                <w:b/>
                <w:bCs/>
              </w:rPr>
            </w:pPr>
            <w:r>
              <w:rPr>
                <w:rFonts w:hint="eastAsia" w:ascii="宋体" w:hAnsi="宋体" w:cs="宋体"/>
                <w:b/>
                <w:bCs/>
              </w:rPr>
              <w:t>审查内容</w:t>
            </w:r>
          </w:p>
        </w:tc>
        <w:tc>
          <w:tcPr>
            <w:tcW w:w="3912" w:type="dxa"/>
            <w:vAlign w:val="center"/>
          </w:tcPr>
          <w:p>
            <w:pPr>
              <w:spacing w:line="440" w:lineRule="exact"/>
              <w:jc w:val="center"/>
              <w:rPr>
                <w:rFonts w:ascii="宋体" w:hAnsi="宋体" w:cs="宋体"/>
                <w:b/>
                <w:bCs/>
              </w:rPr>
            </w:pPr>
            <w:r>
              <w:rPr>
                <w:rFonts w:hint="eastAsia" w:ascii="宋体" w:hAnsi="宋体" w:cs="宋体"/>
                <w:b/>
                <w:bCs/>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84" w:type="dxa"/>
            <w:vMerge w:val="restart"/>
            <w:vAlign w:val="center"/>
          </w:tcPr>
          <w:p>
            <w:pPr>
              <w:spacing w:line="440" w:lineRule="exact"/>
              <w:jc w:val="center"/>
              <w:rPr>
                <w:rFonts w:ascii="宋体" w:hAnsi="宋体" w:cs="宋体"/>
              </w:rPr>
            </w:pPr>
          </w:p>
          <w:p>
            <w:pPr>
              <w:spacing w:line="440" w:lineRule="exact"/>
              <w:jc w:val="center"/>
              <w:rPr>
                <w:rFonts w:ascii="宋体" w:hAnsi="宋体" w:cs="宋体"/>
                <w:b/>
                <w:bCs/>
              </w:rPr>
            </w:pPr>
            <w:r>
              <w:rPr>
                <w:rFonts w:hint="eastAsia" w:ascii="宋体" w:hAnsi="宋体" w:cs="宋体"/>
                <w:b/>
                <w:bCs/>
              </w:rPr>
              <w:t>资格审查资料</w:t>
            </w:r>
          </w:p>
        </w:tc>
        <w:tc>
          <w:tcPr>
            <w:tcW w:w="4084" w:type="dxa"/>
          </w:tcPr>
          <w:p>
            <w:pPr>
              <w:spacing w:line="440" w:lineRule="exact"/>
              <w:rPr>
                <w:rFonts w:ascii="宋体" w:hAnsi="宋体" w:cs="宋体"/>
              </w:rPr>
            </w:pPr>
            <w:r>
              <w:rPr>
                <w:rFonts w:hint="eastAsia" w:ascii="宋体" w:hAnsi="宋体" w:cs="宋体"/>
              </w:rPr>
              <w:t>法定代表人身份证明文件和本人有效身份证(或法定代表人授权委托书和委托代理人有效身份证)</w:t>
            </w:r>
          </w:p>
        </w:tc>
        <w:tc>
          <w:tcPr>
            <w:tcW w:w="3912" w:type="dxa"/>
            <w:vAlign w:val="center"/>
          </w:tcPr>
          <w:p>
            <w:pPr>
              <w:spacing w:line="440" w:lineRule="exact"/>
              <w:jc w:val="center"/>
              <w:rPr>
                <w:rFonts w:ascii="宋体" w:hAnsi="宋体" w:cs="宋体"/>
                <w:b/>
              </w:rPr>
            </w:pPr>
            <w:r>
              <w:rPr>
                <w:rFonts w:hint="eastAsia" w:ascii="宋体" w:hAnsi="宋体" w:cs="宋体"/>
                <w:b/>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4" w:type="dxa"/>
            <w:vMerge w:val="continue"/>
            <w:vAlign w:val="center"/>
          </w:tcPr>
          <w:p>
            <w:pPr>
              <w:spacing w:line="440" w:lineRule="exact"/>
              <w:jc w:val="center"/>
              <w:rPr>
                <w:rFonts w:ascii="宋体" w:hAnsi="宋体" w:cs="宋体"/>
                <w:b/>
                <w:bCs/>
              </w:rPr>
            </w:pPr>
          </w:p>
        </w:tc>
        <w:tc>
          <w:tcPr>
            <w:tcW w:w="4084" w:type="dxa"/>
          </w:tcPr>
          <w:p>
            <w:pPr>
              <w:spacing w:line="440" w:lineRule="exact"/>
              <w:rPr>
                <w:rFonts w:ascii="宋体" w:hAnsi="宋体" w:cs="宋体"/>
              </w:rPr>
            </w:pPr>
            <w:r>
              <w:rPr>
                <w:rFonts w:hint="eastAsia" w:ascii="宋体" w:hAnsi="宋体" w:cs="宋体"/>
              </w:rPr>
              <w:t>诚信投标承诺书</w:t>
            </w:r>
          </w:p>
        </w:tc>
        <w:tc>
          <w:tcPr>
            <w:tcW w:w="3912" w:type="dxa"/>
            <w:vAlign w:val="center"/>
          </w:tcPr>
          <w:p>
            <w:pPr>
              <w:spacing w:line="440" w:lineRule="exact"/>
              <w:jc w:val="center"/>
              <w:rPr>
                <w:rFonts w:ascii="宋体" w:hAnsi="宋体" w:cs="宋体"/>
                <w:b/>
              </w:rPr>
            </w:pPr>
            <w:r>
              <w:rPr>
                <w:rFonts w:hint="eastAsia" w:ascii="宋体" w:hAnsi="宋体" w:cs="宋体"/>
                <w:b/>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vMerge w:val="continue"/>
            <w:vAlign w:val="center"/>
          </w:tcPr>
          <w:p>
            <w:pPr>
              <w:spacing w:line="440" w:lineRule="exact"/>
              <w:jc w:val="center"/>
              <w:rPr>
                <w:rFonts w:ascii="宋体" w:hAnsi="宋体" w:cs="宋体"/>
                <w:b/>
                <w:bCs/>
              </w:rPr>
            </w:pPr>
          </w:p>
        </w:tc>
        <w:tc>
          <w:tcPr>
            <w:tcW w:w="4084" w:type="dxa"/>
          </w:tcPr>
          <w:p>
            <w:pPr>
              <w:spacing w:line="440" w:lineRule="exact"/>
              <w:rPr>
                <w:rFonts w:ascii="宋体" w:hAnsi="宋体" w:cs="宋体"/>
              </w:rPr>
            </w:pPr>
            <w:r>
              <w:rPr>
                <w:rFonts w:hint="eastAsia" w:ascii="宋体" w:hAnsi="宋体" w:cs="宋体"/>
              </w:rPr>
              <w:t xml:space="preserve">企业法人营业执照 </w:t>
            </w:r>
          </w:p>
        </w:tc>
        <w:tc>
          <w:tcPr>
            <w:tcW w:w="3912" w:type="dxa"/>
            <w:vAlign w:val="center"/>
          </w:tcPr>
          <w:p>
            <w:pPr>
              <w:spacing w:line="440" w:lineRule="exact"/>
              <w:jc w:val="center"/>
              <w:rPr>
                <w:rFonts w:ascii="宋体" w:hAnsi="宋体" w:cs="宋体"/>
              </w:rPr>
            </w:pPr>
            <w:r>
              <w:rPr>
                <w:rFonts w:hint="eastAsia" w:ascii="宋体" w:hAnsi="宋体" w:cs="宋体"/>
                <w:b/>
              </w:rPr>
              <w:t xml:space="preserve">原件或复印件加盖投标单位公章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84" w:type="dxa"/>
            <w:vMerge w:val="continue"/>
            <w:vAlign w:val="center"/>
          </w:tcPr>
          <w:p>
            <w:pPr>
              <w:spacing w:line="440" w:lineRule="exact"/>
              <w:jc w:val="center"/>
              <w:rPr>
                <w:rFonts w:ascii="宋体" w:hAnsi="宋体" w:cs="宋体"/>
                <w:b/>
                <w:bCs/>
              </w:rPr>
            </w:pPr>
          </w:p>
        </w:tc>
        <w:tc>
          <w:tcPr>
            <w:tcW w:w="4084" w:type="dxa"/>
          </w:tcPr>
          <w:p>
            <w:pPr>
              <w:spacing w:line="440" w:lineRule="exact"/>
              <w:rPr>
                <w:rFonts w:ascii="宋体" w:hAnsi="宋体" w:cs="宋体"/>
              </w:rPr>
            </w:pPr>
            <w:r>
              <w:rPr>
                <w:rFonts w:hint="eastAsia" w:ascii="宋体" w:hAnsi="宋体" w:cs="宋体"/>
              </w:rPr>
              <w:t>主管部门出具的备案材料</w:t>
            </w:r>
          </w:p>
        </w:tc>
        <w:tc>
          <w:tcPr>
            <w:tcW w:w="3912" w:type="dxa"/>
            <w:vAlign w:val="center"/>
          </w:tcPr>
          <w:p>
            <w:pPr>
              <w:spacing w:line="440" w:lineRule="exact"/>
              <w:jc w:val="center"/>
              <w:rPr>
                <w:rFonts w:ascii="宋体" w:hAnsi="宋体" w:cs="宋体"/>
                <w:b/>
              </w:rPr>
            </w:pPr>
            <w:r>
              <w:rPr>
                <w:rFonts w:hint="eastAsia" w:ascii="宋体" w:hAnsi="宋体" w:cs="宋体"/>
                <w:b/>
              </w:rPr>
              <w:t>原件或复印件加盖投标单位公章</w:t>
            </w:r>
          </w:p>
        </w:tc>
      </w:tr>
    </w:tbl>
    <w:p>
      <w:pPr>
        <w:pStyle w:val="2"/>
        <w:ind w:firstLine="560"/>
      </w:pPr>
    </w:p>
    <w:p>
      <w:pPr>
        <w:pStyle w:val="5"/>
        <w:spacing w:before="0" w:after="0"/>
        <w:rPr>
          <w:rFonts w:ascii="宋体" w:hAnsi="宋体" w:eastAsia="宋体" w:cs="宋体"/>
        </w:rPr>
      </w:pPr>
    </w:p>
    <w:p>
      <w:pPr>
        <w:pStyle w:val="5"/>
        <w:spacing w:before="0" w:after="0"/>
        <w:rPr>
          <w:rFonts w:ascii="宋体" w:hAnsi="宋体" w:eastAsia="宋体" w:cs="宋体"/>
        </w:rPr>
      </w:pPr>
      <w:r>
        <w:rPr>
          <w:rFonts w:hint="eastAsia" w:ascii="宋体" w:hAnsi="宋体" w:eastAsia="宋体" w:cs="宋体"/>
        </w:rPr>
        <w:t>第三章  评标办法</w:t>
      </w:r>
    </w:p>
    <w:p>
      <w:pPr>
        <w:spacing w:line="480" w:lineRule="exact"/>
        <w:rPr>
          <w:rFonts w:ascii="宋体" w:hAnsi="宋体" w:cs="宋体"/>
        </w:rPr>
      </w:pPr>
      <w:r>
        <w:rPr>
          <w:rFonts w:hint="eastAsia" w:ascii="宋体" w:hAnsi="宋体" w:cs="宋体"/>
        </w:rPr>
        <w:t>1、本次评选方法采用合理低价法。</w:t>
      </w:r>
    </w:p>
    <w:p>
      <w:pPr>
        <w:spacing w:line="480" w:lineRule="exact"/>
        <w:rPr>
          <w:rFonts w:ascii="宋体" w:hAnsi="宋体" w:cs="宋体"/>
        </w:rPr>
      </w:pPr>
      <w:r>
        <w:rPr>
          <w:rFonts w:hint="eastAsia" w:ascii="宋体" w:hAnsi="宋体" w:cs="宋体"/>
        </w:rPr>
        <w:t>2、有效投标人的投标总报价低于【所有有效投标人总报价平均价*（1-10%）】的视为低于成本价，按无效标处理。</w:t>
      </w:r>
    </w:p>
    <w:p>
      <w:pPr>
        <w:spacing w:line="480" w:lineRule="exact"/>
        <w:rPr>
          <w:rFonts w:ascii="宋体" w:hAnsi="宋体" w:cs="宋体"/>
        </w:rPr>
      </w:pPr>
      <w:r>
        <w:rPr>
          <w:rFonts w:hint="eastAsia" w:ascii="宋体" w:hAnsi="宋体" w:cs="宋体"/>
        </w:rPr>
        <w:t>3、评标小组对满足招标文件实质性要求的投标文件，最终按投标总报价从低到高的先后顺序推荐3名中标候选人，投标总报价最低的为中标候选人，低于成本价的除外，有效投标人的投标总报价低于【有效投标人投标报价的平均价*（1-10%）】的视为低于成本价。投标报价相等，由招标人随机抽取确定。</w:t>
      </w:r>
    </w:p>
    <w:p>
      <w:pPr>
        <w:pStyle w:val="2"/>
        <w:ind w:firstLine="482"/>
        <w:rPr>
          <w:rFonts w:ascii="仿宋" w:hAnsi="仿宋" w:eastAsia="仿宋" w:cs="仿宋"/>
          <w:b/>
          <w:sz w:val="24"/>
          <w:szCs w:val="24"/>
        </w:rPr>
      </w:pPr>
    </w:p>
    <w:p>
      <w:pPr>
        <w:rPr>
          <w:rFonts w:ascii="仿宋" w:hAnsi="仿宋" w:eastAsia="仿宋" w:cs="仿宋"/>
          <w:b/>
          <w:sz w:val="24"/>
          <w:szCs w:val="24"/>
        </w:rPr>
      </w:pPr>
    </w:p>
    <w:p>
      <w:pPr>
        <w:pStyle w:val="2"/>
        <w:ind w:firstLine="482"/>
        <w:rPr>
          <w:rFonts w:ascii="仿宋" w:hAnsi="仿宋" w:eastAsia="仿宋" w:cs="仿宋"/>
          <w:b/>
          <w:sz w:val="24"/>
          <w:szCs w:val="24"/>
        </w:rPr>
      </w:pPr>
    </w:p>
    <w:p>
      <w:pPr>
        <w:rPr>
          <w:rFonts w:ascii="仿宋" w:hAnsi="仿宋" w:eastAsia="仿宋" w:cs="仿宋"/>
          <w:b/>
          <w:sz w:val="24"/>
          <w:szCs w:val="24"/>
        </w:rPr>
      </w:pPr>
    </w:p>
    <w:p>
      <w:pPr>
        <w:pStyle w:val="2"/>
        <w:ind w:firstLine="482"/>
        <w:rPr>
          <w:rFonts w:ascii="仿宋" w:hAnsi="仿宋" w:eastAsia="仿宋" w:cs="仿宋"/>
          <w:b/>
          <w:sz w:val="24"/>
          <w:szCs w:val="24"/>
        </w:rPr>
      </w:pPr>
    </w:p>
    <w:p>
      <w:pPr>
        <w:rPr>
          <w:rFonts w:ascii="仿宋" w:hAnsi="仿宋" w:eastAsia="仿宋" w:cs="仿宋"/>
          <w:b/>
          <w:sz w:val="24"/>
          <w:szCs w:val="24"/>
        </w:rPr>
      </w:pPr>
    </w:p>
    <w:bookmarkEnd w:id="7"/>
    <w:bookmarkEnd w:id="8"/>
    <w:bookmarkEnd w:id="9"/>
    <w:p>
      <w:pPr>
        <w:pageBreakBefore/>
        <w:spacing w:before="254" w:beforeLines="80" w:after="254" w:afterLines="80" w:line="440" w:lineRule="exact"/>
        <w:jc w:val="center"/>
        <w:outlineLvl w:val="1"/>
        <w:rPr>
          <w:rFonts w:ascii="宋体"/>
          <w:b/>
          <w:sz w:val="32"/>
          <w:szCs w:val="32"/>
        </w:rPr>
      </w:pPr>
      <w:bookmarkStart w:id="19" w:name="_Toc77262196"/>
      <w:r>
        <w:rPr>
          <w:rFonts w:hint="eastAsia" w:ascii="宋体"/>
          <w:b/>
          <w:sz w:val="32"/>
          <w:szCs w:val="32"/>
        </w:rPr>
        <w:t>第四章</w:t>
      </w:r>
      <w:r>
        <w:rPr>
          <w:rFonts w:ascii="宋体"/>
          <w:b/>
          <w:sz w:val="32"/>
          <w:szCs w:val="32"/>
        </w:rPr>
        <w:t xml:space="preserve">  </w:t>
      </w:r>
      <w:r>
        <w:rPr>
          <w:rFonts w:hint="eastAsia" w:ascii="宋体"/>
          <w:b/>
          <w:sz w:val="32"/>
          <w:szCs w:val="32"/>
        </w:rPr>
        <w:t>合同条款及格式</w:t>
      </w:r>
      <w:bookmarkEnd w:id="19"/>
    </w:p>
    <w:p>
      <w:pPr>
        <w:pStyle w:val="161"/>
        <w:spacing w:line="400" w:lineRule="exact"/>
        <w:ind w:firstLine="643" w:firstLineChars="200"/>
        <w:jc w:val="left"/>
        <w:rPr>
          <w:rFonts w:ascii="宋体" w:hAnsi="宋体" w:cs="宋体"/>
          <w:b/>
          <w:sz w:val="32"/>
          <w:szCs w:val="32"/>
        </w:rPr>
      </w:pPr>
      <w:bookmarkStart w:id="20" w:name="_Toc2094516902"/>
      <w:bookmarkStart w:id="21" w:name="_Toc184263479"/>
      <w:r>
        <w:rPr>
          <w:rFonts w:hint="eastAsia" w:ascii="宋体" w:hAnsi="宋体" w:cs="宋体"/>
          <w:b/>
          <w:sz w:val="32"/>
          <w:szCs w:val="32"/>
        </w:rPr>
        <w:t>本项目合同待确定中标人后双方制定,主要内容包括但不限于中标价、供货期、结算价、付款方式等，其他详细内容双方协商确定。</w:t>
      </w:r>
      <w:bookmarkEnd w:id="20"/>
      <w:bookmarkEnd w:id="21"/>
    </w:p>
    <w:p>
      <w:pPr>
        <w:pStyle w:val="161"/>
        <w:spacing w:line="400" w:lineRule="exact"/>
        <w:ind w:firstLine="643" w:firstLineChars="200"/>
        <w:jc w:val="left"/>
        <w:rPr>
          <w:rFonts w:ascii="宋体" w:hAnsi="宋体" w:cs="宋体"/>
          <w:b/>
          <w:sz w:val="32"/>
          <w:szCs w:val="32"/>
        </w:rPr>
      </w:pPr>
    </w:p>
    <w:p>
      <w:bookmarkStart w:id="22" w:name="_Toc31238"/>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pStyle w:val="5"/>
        <w:spacing w:before="0" w:after="0"/>
        <w:rPr>
          <w:rFonts w:ascii="宋体" w:hAnsi="宋体" w:eastAsia="宋体" w:cs="宋体"/>
        </w:rPr>
      </w:pPr>
    </w:p>
    <w:p>
      <w:pPr>
        <w:rPr>
          <w:rFonts w:ascii="宋体" w:hAnsi="宋体" w:cs="宋体"/>
        </w:rPr>
      </w:pPr>
    </w:p>
    <w:p>
      <w:pPr>
        <w:pStyle w:val="2"/>
        <w:ind w:firstLine="560"/>
      </w:pPr>
    </w:p>
    <w:p>
      <w:pPr>
        <w:pStyle w:val="5"/>
        <w:spacing w:before="0" w:after="0"/>
        <w:rPr>
          <w:rFonts w:ascii="宋体" w:hAnsi="宋体" w:eastAsia="宋体" w:cs="宋体"/>
        </w:rPr>
      </w:pPr>
    </w:p>
    <w:p>
      <w:pPr>
        <w:pStyle w:val="5"/>
        <w:spacing w:before="0" w:after="0"/>
        <w:rPr>
          <w:rFonts w:ascii="宋体" w:hAnsi="宋体" w:eastAsia="宋体" w:cs="宋体"/>
        </w:rPr>
      </w:pPr>
      <w:r>
        <w:rPr>
          <w:rFonts w:hint="eastAsia" w:ascii="宋体" w:hAnsi="宋体" w:eastAsia="宋体" w:cs="宋体"/>
        </w:rPr>
        <w:t>第五章投标文件格式</w:t>
      </w:r>
      <w:bookmarkEnd w:id="22"/>
    </w:p>
    <w:p>
      <w:pPr>
        <w:jc w:val="center"/>
        <w:rPr>
          <w:rFonts w:ascii="宋体" w:hAnsi="宋体" w:cs="宋体"/>
          <w:sz w:val="20"/>
          <w:szCs w:val="20"/>
        </w:rPr>
      </w:pPr>
      <w:r>
        <w:rPr>
          <w:rFonts w:hint="eastAsia" w:ascii="宋体" w:hAnsi="宋体" w:cs="宋体"/>
          <w:sz w:val="28"/>
          <w:szCs w:val="28"/>
          <w:u w:val="single"/>
        </w:rPr>
        <w:t xml:space="preserve">                </w:t>
      </w:r>
      <w:r>
        <w:rPr>
          <w:rFonts w:hint="eastAsia" w:ascii="宋体" w:hAnsi="宋体" w:cs="宋体"/>
          <w:sz w:val="28"/>
          <w:szCs w:val="28"/>
        </w:rPr>
        <w:t>（项目名称）</w:t>
      </w:r>
    </w:p>
    <w:p>
      <w:pPr>
        <w:jc w:val="center"/>
        <w:rPr>
          <w:rFonts w:ascii="宋体" w:hAnsi="宋体" w:cs="宋体"/>
          <w:sz w:val="20"/>
          <w:szCs w:val="20"/>
        </w:rPr>
      </w:pPr>
    </w:p>
    <w:p>
      <w:pPr>
        <w:jc w:val="center"/>
        <w:rPr>
          <w:rFonts w:ascii="宋体" w:hAnsi="宋体" w:cs="宋体"/>
          <w:sz w:val="20"/>
          <w:szCs w:val="20"/>
        </w:rPr>
      </w:pPr>
    </w:p>
    <w:p>
      <w:pPr>
        <w:jc w:val="center"/>
        <w:rPr>
          <w:rFonts w:ascii="宋体" w:hAnsi="宋体" w:cs="宋体"/>
          <w:sz w:val="20"/>
          <w:szCs w:val="20"/>
        </w:rPr>
      </w:pPr>
    </w:p>
    <w:p>
      <w:pPr>
        <w:rPr>
          <w:rFonts w:ascii="宋体" w:hAnsi="宋体" w:cs="宋体"/>
          <w:sz w:val="20"/>
          <w:szCs w:val="20"/>
        </w:rPr>
      </w:pPr>
    </w:p>
    <w:p>
      <w:pPr>
        <w:jc w:val="center"/>
        <w:rPr>
          <w:rFonts w:ascii="宋体" w:hAnsi="宋体" w:cs="宋体"/>
          <w:sz w:val="44"/>
          <w:szCs w:val="44"/>
        </w:rPr>
      </w:pPr>
      <w:r>
        <w:rPr>
          <w:rFonts w:hint="eastAsia" w:ascii="宋体" w:hAnsi="宋体" w:cs="宋体"/>
          <w:sz w:val="44"/>
          <w:szCs w:val="44"/>
        </w:rPr>
        <w:t>投标文件一</w:t>
      </w:r>
    </w:p>
    <w:p>
      <w:pPr>
        <w:jc w:val="center"/>
        <w:rPr>
          <w:rFonts w:ascii="宋体" w:hAnsi="宋体" w:cs="宋体"/>
          <w:sz w:val="44"/>
          <w:szCs w:val="44"/>
        </w:rPr>
      </w:pPr>
      <w:r>
        <w:rPr>
          <w:rFonts w:hint="eastAsia" w:ascii="宋体" w:hAnsi="宋体" w:cs="宋体"/>
          <w:sz w:val="44"/>
          <w:szCs w:val="44"/>
        </w:rPr>
        <w:t xml:space="preserve">资格证明材料 </w:t>
      </w:r>
    </w:p>
    <w:p>
      <w:pPr>
        <w:jc w:val="center"/>
        <w:rPr>
          <w:rFonts w:ascii="宋体" w:hAnsi="宋体" w:cs="宋体"/>
          <w:sz w:val="44"/>
          <w:szCs w:val="4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（盖章）</w:t>
      </w:r>
    </w:p>
    <w:p>
      <w:pPr>
        <w:jc w:val="center"/>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rPr>
          <w:rFonts w:ascii="宋体" w:hAnsi="宋体" w:cs="宋体"/>
          <w:sz w:val="28"/>
          <w:szCs w:val="28"/>
        </w:rPr>
      </w:pPr>
      <w:r>
        <w:rPr>
          <w:rFonts w:hint="eastAsia" w:ascii="宋体" w:hAnsi="宋体" w:cs="宋体"/>
          <w:sz w:val="28"/>
          <w:szCs w:val="28"/>
        </w:rPr>
        <w:br w:type="page"/>
      </w:r>
    </w:p>
    <w:p>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pPr>
        <w:spacing w:line="510" w:lineRule="exact"/>
        <w:rPr>
          <w:rFonts w:ascii="宋体" w:hAnsi="宋体" w:cs="宋体"/>
        </w:rPr>
      </w:pPr>
      <w:r>
        <w:rPr>
          <w:rFonts w:hint="eastAsia" w:ascii="宋体" w:hAnsi="宋体" w:cs="宋体"/>
        </w:rPr>
        <w:t>（1）法定代表人身份证明文件和本人有效身份证(或法定代表人授权委托书和委托代理人有效身份证)</w:t>
      </w:r>
    </w:p>
    <w:p>
      <w:pPr>
        <w:spacing w:line="510" w:lineRule="exact"/>
        <w:rPr>
          <w:rFonts w:ascii="宋体" w:hAnsi="宋体" w:cs="宋体"/>
        </w:rPr>
      </w:pPr>
      <w:r>
        <w:rPr>
          <w:rFonts w:hint="eastAsia" w:ascii="宋体" w:hAnsi="宋体" w:cs="宋体"/>
        </w:rPr>
        <w:t>（2）诚信投标承诺书；</w:t>
      </w:r>
    </w:p>
    <w:p>
      <w:pPr>
        <w:spacing w:line="510" w:lineRule="exact"/>
        <w:rPr>
          <w:rFonts w:ascii="宋体" w:hAnsi="宋体" w:cs="宋体"/>
        </w:rPr>
      </w:pPr>
      <w:r>
        <w:rPr>
          <w:rFonts w:hint="eastAsia" w:ascii="宋体" w:hAnsi="宋体" w:cs="宋体"/>
        </w:rPr>
        <w:t>（3）企业法人营业执照；</w:t>
      </w:r>
    </w:p>
    <w:p>
      <w:pPr>
        <w:spacing w:line="510" w:lineRule="exact"/>
        <w:rPr>
          <w:rFonts w:ascii="宋体" w:hAnsi="宋体" w:cs="宋体"/>
        </w:rPr>
      </w:pPr>
      <w:r>
        <w:rPr>
          <w:rFonts w:hint="eastAsia" w:ascii="宋体" w:hAnsi="宋体" w:cs="宋体"/>
        </w:rPr>
        <w:t>（4）主管部门出具的备案材料；</w:t>
      </w:r>
    </w:p>
    <w:p>
      <w:pPr>
        <w:spacing w:line="510" w:lineRule="exact"/>
        <w:rPr>
          <w:rFonts w:ascii="宋体" w:hAnsi="宋体" w:cs="宋体"/>
        </w:rPr>
      </w:pPr>
      <w:r>
        <w:rPr>
          <w:rFonts w:hint="eastAsia" w:ascii="宋体" w:hAnsi="宋体" w:cs="宋体"/>
        </w:rPr>
        <w:t>（5）投标人认为需要提供的其他材料。</w:t>
      </w:r>
    </w:p>
    <w:p>
      <w:pPr>
        <w:pStyle w:val="2"/>
        <w:ind w:firstLine="0" w:firstLineChars="0"/>
      </w:pPr>
    </w:p>
    <w:p>
      <w:pPr>
        <w:rPr>
          <w:rFonts w:ascii="仿宋" w:hAnsi="仿宋" w:eastAsia="仿宋" w:cs="仿宋"/>
          <w:b/>
        </w:rPr>
      </w:pPr>
      <w:r>
        <w:rPr>
          <w:rFonts w:ascii="仿宋" w:hAnsi="仿宋" w:eastAsia="仿宋" w:cs="仿宋"/>
          <w:b/>
        </w:rPr>
        <w:br w:type="page"/>
      </w:r>
    </w:p>
    <w:p>
      <w:pPr>
        <w:jc w:val="center"/>
        <w:rPr>
          <w:rFonts w:ascii="宋体" w:hAnsi="宋体" w:cs="宋体"/>
          <w:sz w:val="32"/>
          <w:szCs w:val="32"/>
        </w:rPr>
      </w:pPr>
      <w:r>
        <w:rPr>
          <w:rFonts w:hint="eastAsia" w:ascii="宋体" w:hAnsi="宋体" w:cs="宋体"/>
          <w:b/>
          <w:sz w:val="28"/>
          <w:szCs w:val="28"/>
        </w:rPr>
        <w:t>法定代表人身份证明或授权委托书</w:t>
      </w:r>
    </w:p>
    <w:p>
      <w:pPr>
        <w:pStyle w:val="146"/>
        <w:spacing w:before="318" w:beforeLines="100" w:after="318" w:afterLines="100" w:line="480" w:lineRule="exact"/>
        <w:ind w:firstLine="180" w:firstLineChars="75"/>
        <w:rPr>
          <w:rFonts w:ascii="宋体" w:hAnsi="宋体" w:cs="宋体"/>
          <w:b/>
          <w:color w:val="auto"/>
          <w:sz w:val="24"/>
          <w:szCs w:val="24"/>
        </w:rPr>
      </w:pPr>
      <w:bookmarkStart w:id="23" w:name="OLE_LINK13"/>
      <w:r>
        <w:rPr>
          <w:rFonts w:hint="eastAsia" w:ascii="宋体" w:hAnsi="宋体" w:cs="宋体"/>
          <w:color w:val="auto"/>
          <w:sz w:val="24"/>
          <w:szCs w:val="24"/>
        </w:rPr>
        <w:t>1、法定代表人身份证明</w:t>
      </w:r>
    </w:p>
    <w:p>
      <w:pPr>
        <w:spacing w:line="480" w:lineRule="exact"/>
        <w:ind w:firstLine="480" w:firstLineChars="200"/>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单位性质： </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exact"/>
        <w:ind w:firstLine="480" w:firstLineChars="200"/>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exact"/>
        <w:ind w:firstLine="480" w:firstLineChars="20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80" w:lineRule="exact"/>
        <w:ind w:firstLine="480" w:firstLineChars="200"/>
        <w:rPr>
          <w:rFonts w:ascii="宋体" w:hAnsi="宋体" w:cs="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480" w:lineRule="exact"/>
        <w:ind w:firstLine="1440" w:firstLineChars="200"/>
        <w:rPr>
          <w:rFonts w:ascii="宋体" w:hAnsi="宋体" w:cs="宋体"/>
          <w:sz w:val="24"/>
          <w:szCs w:val="24"/>
        </w:rPr>
      </w:pPr>
      <w:r>
        <w:rPr>
          <w:rFonts w:hint="eastAsia" w:ascii="宋体" w:hAnsi="宋体" w:cs="宋体"/>
          <w:spacing w:val="240"/>
          <w:sz w:val="24"/>
          <w:szCs w:val="24"/>
        </w:rPr>
        <w:t>姓</w:t>
      </w:r>
      <w:r>
        <w:rPr>
          <w:rFonts w:hint="eastAsia" w:ascii="宋体" w:hAnsi="宋体" w:cs="宋体"/>
          <w:sz w:val="24"/>
          <w:szCs w:val="24"/>
        </w:rPr>
        <w:t>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_</w:t>
      </w:r>
    </w:p>
    <w:p>
      <w:pPr>
        <w:spacing w:line="480" w:lineRule="exact"/>
        <w:ind w:firstLine="480" w:firstLineChars="200"/>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（投标人名称）的法定代表人。</w:t>
      </w:r>
    </w:p>
    <w:p>
      <w:pPr>
        <w:spacing w:line="480" w:lineRule="exact"/>
        <w:ind w:firstLine="960" w:firstLineChars="400"/>
        <w:rPr>
          <w:rFonts w:ascii="宋体" w:hAnsi="宋体" w:cs="宋体"/>
          <w:sz w:val="24"/>
          <w:szCs w:val="24"/>
        </w:rPr>
      </w:pPr>
      <w:r>
        <w:rPr>
          <w:rFonts w:hint="eastAsia" w:ascii="宋体" w:hAnsi="宋体" w:cs="宋体"/>
          <w:sz w:val="24"/>
          <w:szCs w:val="24"/>
        </w:rPr>
        <w:t>特此证明。</w:t>
      </w:r>
    </w:p>
    <w:p>
      <w:pPr>
        <w:spacing w:line="360" w:lineRule="auto"/>
        <w:ind w:firstLine="3480" w:firstLineChars="1450"/>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（盖单位章）</w:t>
      </w:r>
    </w:p>
    <w:p>
      <w:pPr>
        <w:spacing w:line="360" w:lineRule="auto"/>
        <w:rPr>
          <w:rFonts w:ascii="宋体" w:hAnsi="宋体" w:cs="宋体"/>
          <w:sz w:val="24"/>
          <w:szCs w:val="24"/>
        </w:rPr>
      </w:pPr>
      <w:r>
        <w:rPr>
          <w:rFonts w:hint="eastAsia" w:ascii="宋体" w:hAnsi="宋体" w:cs="宋体"/>
          <w:sz w:val="24"/>
          <w:szCs w:val="24"/>
        </w:rPr>
        <w:t xml:space="preserve">                                        年    月     日</w:t>
      </w:r>
    </w:p>
    <w:bookmarkEnd w:id="23"/>
    <w:p>
      <w:pPr>
        <w:spacing w:line="480" w:lineRule="auto"/>
        <w:jc w:val="center"/>
        <w:rPr>
          <w:rFonts w:ascii="宋体" w:hAnsi="宋体" w:cs="宋体"/>
          <w:sz w:val="24"/>
          <w:szCs w:val="24"/>
        </w:rPr>
      </w:pPr>
      <w:r>
        <w:rPr>
          <w:rFonts w:hint="eastAsia" w:ascii="宋体" w:hAnsi="宋体" w:cs="宋体"/>
          <w:sz w:val="24"/>
          <w:szCs w:val="24"/>
        </w:rPr>
        <w:t>2、授权委托书</w:t>
      </w:r>
    </w:p>
    <w:p>
      <w:pPr>
        <w:spacing w:line="48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（姓名）</w:t>
      </w:r>
      <w:r>
        <w:rPr>
          <w:rFonts w:hint="eastAsia" w:ascii="宋体" w:hAnsi="宋体" w:cs="宋体"/>
          <w:sz w:val="24"/>
          <w:szCs w:val="24"/>
        </w:rPr>
        <w:t>系</w:t>
      </w:r>
      <w:r>
        <w:rPr>
          <w:rFonts w:hint="eastAsia" w:ascii="宋体" w:hAnsi="宋体" w:cs="宋体"/>
          <w:sz w:val="24"/>
          <w:szCs w:val="24"/>
          <w:u w:val="single"/>
        </w:rPr>
        <w:t>（投标人名称）</w:t>
      </w:r>
      <w:r>
        <w:rPr>
          <w:rFonts w:hint="eastAsia" w:ascii="宋体" w:hAnsi="宋体" w:cs="宋体"/>
          <w:sz w:val="24"/>
          <w:szCs w:val="24"/>
        </w:rPr>
        <w:t>的法定代表人，现授权委托</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（姓名）</w:t>
      </w:r>
      <w:r>
        <w:rPr>
          <w:rFonts w:hint="eastAsia" w:ascii="宋体" w:hAnsi="宋体" w:cs="宋体"/>
          <w:sz w:val="24"/>
          <w:szCs w:val="24"/>
        </w:rPr>
        <w:t>为我公司法定代表人授权委托代理人，参加</w:t>
      </w:r>
      <w:r>
        <w:rPr>
          <w:rFonts w:hint="eastAsia" w:ascii="宋体" w:hAnsi="宋体" w:cs="宋体"/>
          <w:sz w:val="24"/>
          <w:szCs w:val="24"/>
          <w:u w:val="single"/>
        </w:rPr>
        <w:t>招标人</w:t>
      </w:r>
      <w:r>
        <w:rPr>
          <w:rFonts w:hint="eastAsia" w:ascii="宋体" w:hAnsi="宋体" w:cs="宋体"/>
          <w:sz w:val="24"/>
          <w:szCs w:val="24"/>
        </w:rPr>
        <w:t>的</w:t>
      </w:r>
      <w:r>
        <w:rPr>
          <w:rFonts w:hint="eastAsia" w:ascii="宋体" w:hAnsi="宋体" w:cs="宋体"/>
          <w:sz w:val="24"/>
          <w:szCs w:val="24"/>
          <w:u w:val="single"/>
        </w:rPr>
        <w:t xml:space="preserve">         </w:t>
      </w:r>
      <w:r>
        <w:rPr>
          <w:rFonts w:hint="eastAsia" w:ascii="宋体" w:hAnsi="宋体" w:cs="宋体"/>
          <w:sz w:val="24"/>
          <w:szCs w:val="24"/>
        </w:rPr>
        <w:t>工程的投标活动。代理人在投标、开标、评标、合同谈判过程中所签署的一切文件和处理与之有关的一切事务，我均予以承认。</w:t>
      </w:r>
    </w:p>
    <w:p>
      <w:pPr>
        <w:spacing w:line="480" w:lineRule="auto"/>
        <w:ind w:firstLine="480" w:firstLineChars="200"/>
        <w:rPr>
          <w:rFonts w:ascii="宋体" w:hAnsi="宋体" w:cs="宋体"/>
          <w:sz w:val="24"/>
          <w:szCs w:val="24"/>
        </w:rPr>
      </w:pPr>
      <w:r>
        <w:rPr>
          <w:rFonts w:hint="eastAsia" w:ascii="宋体" w:hAnsi="宋体" w:cs="宋体"/>
          <w:sz w:val="24"/>
          <w:szCs w:val="24"/>
        </w:rPr>
        <w:t>代理人无转委托权，特此委托。</w:t>
      </w:r>
    </w:p>
    <w:p>
      <w:pPr>
        <w:spacing w:line="480" w:lineRule="auto"/>
        <w:ind w:firstLine="480" w:firstLineChars="200"/>
        <w:rPr>
          <w:rFonts w:ascii="宋体" w:hAnsi="宋体" w:cs="宋体"/>
          <w:sz w:val="24"/>
          <w:szCs w:val="24"/>
        </w:rPr>
      </w:pPr>
      <w:r>
        <w:rPr>
          <w:rFonts w:hint="eastAsia" w:ascii="宋体" w:hAnsi="宋体" w:cs="宋体"/>
          <w:sz w:val="24"/>
          <w:szCs w:val="24"/>
        </w:rPr>
        <w:t>附：法定代表人及授权委托人有效身份证复印件</w:t>
      </w:r>
    </w:p>
    <w:p>
      <w:pPr>
        <w:spacing w:line="480" w:lineRule="auto"/>
        <w:ind w:right="24" w:firstLine="4560" w:firstLineChars="1900"/>
        <w:rPr>
          <w:rFonts w:ascii="宋体" w:hAnsi="宋体" w:cs="宋体"/>
          <w:sz w:val="24"/>
          <w:szCs w:val="24"/>
        </w:rPr>
      </w:pPr>
      <w:r>
        <w:rPr>
          <w:rFonts w:hint="eastAsia" w:ascii="宋体" w:hAnsi="宋体" w:cs="宋体"/>
          <w:sz w:val="24"/>
          <w:szCs w:val="24"/>
        </w:rPr>
        <w:t>授权代理人：</w:t>
      </w:r>
      <w:r>
        <w:rPr>
          <w:rFonts w:hint="eastAsia" w:ascii="宋体" w:hAnsi="宋体" w:cs="宋体"/>
          <w:sz w:val="24"/>
          <w:szCs w:val="24"/>
          <w:u w:val="single"/>
        </w:rPr>
        <w:t>（签字或盖章）</w:t>
      </w:r>
    </w:p>
    <w:p>
      <w:pPr>
        <w:spacing w:line="480" w:lineRule="auto"/>
        <w:ind w:firstLine="5040" w:firstLineChars="2100"/>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（盖章）</w:t>
      </w:r>
    </w:p>
    <w:p>
      <w:pPr>
        <w:spacing w:line="480" w:lineRule="auto"/>
        <w:ind w:right="204" w:firstLine="4560" w:firstLineChars="19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（签字或盖章）</w:t>
      </w:r>
    </w:p>
    <w:p>
      <w:pPr>
        <w:spacing w:line="480" w:lineRule="auto"/>
        <w:ind w:right="980" w:firstLine="480" w:firstLineChars="200"/>
        <w:jc w:val="center"/>
        <w:rPr>
          <w:rFonts w:ascii="宋体" w:hAnsi="宋体" w:cs="宋体"/>
          <w:b/>
          <w:bCs/>
          <w:kern w:val="0"/>
          <w:sz w:val="24"/>
          <w:szCs w:val="24"/>
        </w:rPr>
      </w:pPr>
      <w:r>
        <w:rPr>
          <w:rFonts w:hint="eastAsia" w:ascii="宋体" w:hAnsi="宋体" w:cs="宋体"/>
          <w:sz w:val="24"/>
          <w:szCs w:val="24"/>
        </w:rPr>
        <w:t xml:space="preserve">                       日期：</w:t>
      </w:r>
      <w:r>
        <w:rPr>
          <w:rFonts w:hint="eastAsia" w:ascii="宋体" w:hAnsi="宋体" w:cs="宋体"/>
          <w:sz w:val="24"/>
          <w:szCs w:val="24"/>
          <w:u w:val="single"/>
        </w:rPr>
        <w:t>年月日</w:t>
      </w:r>
    </w:p>
    <w:p>
      <w:pPr>
        <w:rPr>
          <w:rFonts w:ascii="宋体" w:hAnsi="宋体" w:cs="宋体"/>
          <w:b/>
          <w:sz w:val="28"/>
          <w:szCs w:val="28"/>
        </w:rPr>
      </w:pPr>
      <w:r>
        <w:rPr>
          <w:rFonts w:hint="eastAsia" w:ascii="宋体" w:hAnsi="宋体" w:cs="宋体"/>
          <w:b/>
          <w:bCs/>
          <w:kern w:val="0"/>
          <w:sz w:val="30"/>
          <w:szCs w:val="30"/>
        </w:rPr>
        <w:br w:type="page"/>
      </w:r>
    </w:p>
    <w:p>
      <w:pPr>
        <w:jc w:val="center"/>
        <w:rPr>
          <w:rFonts w:ascii="仿宋" w:hAnsi="仿宋" w:eastAsia="仿宋" w:cs="仿宋"/>
          <w:sz w:val="28"/>
          <w:szCs w:val="28"/>
          <w:u w:val="single"/>
        </w:rPr>
      </w:pPr>
    </w:p>
    <w:p>
      <w:pPr>
        <w:adjustRightInd w:val="0"/>
        <w:snapToGrid w:val="0"/>
        <w:spacing w:line="360" w:lineRule="auto"/>
        <w:jc w:val="center"/>
        <w:rPr>
          <w:b/>
          <w:sz w:val="28"/>
          <w:szCs w:val="28"/>
        </w:rPr>
      </w:pPr>
      <w:r>
        <w:rPr>
          <w:rFonts w:hint="eastAsia" w:ascii="宋体" w:hAnsi="宋体" w:cs="宋体"/>
          <w:b/>
          <w:sz w:val="28"/>
          <w:szCs w:val="28"/>
        </w:rPr>
        <w:t xml:space="preserve"> （2）</w:t>
      </w:r>
      <w:r>
        <w:rPr>
          <w:rFonts w:hint="eastAsia"/>
          <w:b/>
          <w:sz w:val="28"/>
          <w:szCs w:val="28"/>
        </w:rPr>
        <w:t>诚信投标承诺书  </w:t>
      </w:r>
    </w:p>
    <w:p>
      <w:pPr>
        <w:spacing w:line="400" w:lineRule="exact"/>
        <w:rPr>
          <w:rFonts w:ascii="宋体" w:hAnsi="宋体" w:cs="宋体"/>
          <w:color w:val="000000"/>
        </w:rPr>
      </w:pPr>
      <w:r>
        <w:rPr>
          <w:rFonts w:hint="eastAsia" w:ascii="宋体" w:hAnsi="宋体" w:cs="宋体"/>
          <w:color w:val="000000"/>
        </w:rPr>
        <w:t>本人以企业法定代表人的身份郑重承诺：</w:t>
      </w:r>
    </w:p>
    <w:p>
      <w:pPr>
        <w:spacing w:line="400" w:lineRule="exact"/>
        <w:ind w:firstLine="420" w:firstLineChars="200"/>
        <w:rPr>
          <w:rFonts w:ascii="宋体" w:hAnsi="宋体" w:cs="宋体"/>
          <w:color w:val="000000"/>
        </w:rPr>
      </w:pPr>
      <w:r>
        <w:rPr>
          <w:rFonts w:hint="eastAsia" w:ascii="宋体" w:hAnsi="宋体" w:cs="宋体"/>
          <w:color w:val="000000"/>
        </w:rPr>
        <w:t>一、将遵循公</w:t>
      </w:r>
      <w:bookmarkStart w:id="24" w:name="_Toc503196197"/>
      <w:bookmarkStart w:id="25" w:name="_Toc506107356"/>
      <w:bookmarkStart w:id="26" w:name="_Toc26598"/>
      <w:r>
        <w:rPr>
          <w:rFonts w:hint="eastAsia" w:ascii="宋体" w:hAnsi="宋体" w:cs="宋体"/>
          <w:color w:val="000000"/>
        </w:rPr>
        <w:t>开、公正和诚实信用</w:t>
      </w:r>
      <w:bookmarkEnd w:id="24"/>
      <w:bookmarkEnd w:id="25"/>
      <w:r>
        <w:rPr>
          <w:rFonts w:hint="eastAsia" w:ascii="宋体" w:hAnsi="宋体" w:cs="宋体"/>
          <w:color w:val="000000"/>
        </w:rPr>
        <w:t>的</w:t>
      </w:r>
      <w:bookmarkEnd w:id="26"/>
      <w:r>
        <w:rPr>
          <w:rFonts w:hint="eastAsia" w:ascii="宋体" w:hAnsi="宋体" w:cs="宋体"/>
          <w:color w:val="000000"/>
        </w:rPr>
        <w:t>原则自愿参加</w:t>
      </w:r>
      <w:r>
        <w:rPr>
          <w:rFonts w:hint="eastAsia" w:ascii="宋体" w:hAnsi="宋体" w:cs="宋体"/>
          <w:color w:val="000000"/>
          <w:u w:val="single"/>
        </w:rPr>
        <w:t xml:space="preserve">                   （项目名称）</w:t>
      </w:r>
      <w:r>
        <w:rPr>
          <w:rFonts w:hint="eastAsia" w:ascii="宋体" w:hAnsi="宋体" w:cs="宋体"/>
          <w:color w:val="000000"/>
        </w:rPr>
        <w:t>项目的投标；</w:t>
      </w:r>
    </w:p>
    <w:p>
      <w:pPr>
        <w:spacing w:line="400" w:lineRule="exact"/>
        <w:ind w:firstLine="420" w:firstLineChars="200"/>
        <w:rPr>
          <w:rFonts w:ascii="宋体" w:hAnsi="宋体" w:cs="宋体"/>
          <w:color w:val="000000"/>
        </w:rPr>
      </w:pPr>
      <w:r>
        <w:rPr>
          <w:rFonts w:hint="eastAsia" w:ascii="宋体" w:hAnsi="宋体" w:cs="宋体"/>
          <w:color w:val="000000"/>
        </w:rPr>
        <w:t>二、所提供的一切材料都是真实、合法的；</w:t>
      </w:r>
    </w:p>
    <w:p>
      <w:pPr>
        <w:spacing w:line="400" w:lineRule="exact"/>
        <w:ind w:firstLine="420" w:firstLineChars="200"/>
        <w:rPr>
          <w:rFonts w:ascii="宋体" w:hAnsi="宋体" w:cs="宋体"/>
          <w:color w:val="000000"/>
        </w:rPr>
      </w:pPr>
      <w:r>
        <w:rPr>
          <w:rFonts w:hint="eastAsia" w:ascii="宋体" w:hAnsi="宋体" w:cs="宋体"/>
          <w:color w:val="000000"/>
        </w:rPr>
        <w:t>三、不出借、转让资质证书，不让他人挂靠投标，不以他人名义投标或者以其他方式弄虚作假，骗取中标；</w:t>
      </w:r>
    </w:p>
    <w:p>
      <w:pPr>
        <w:spacing w:line="400" w:lineRule="exact"/>
        <w:ind w:firstLine="420" w:firstLineChars="200"/>
        <w:rPr>
          <w:rFonts w:ascii="宋体" w:hAnsi="宋体" w:cs="宋体"/>
          <w:color w:val="000000"/>
        </w:rPr>
      </w:pPr>
      <w:r>
        <w:rPr>
          <w:rFonts w:hint="eastAsia" w:ascii="宋体" w:hAnsi="宋体" w:cs="宋体"/>
          <w:color w:val="000000"/>
        </w:rPr>
        <w:t>四、不与其他投标人相互串通投标报价，不排挤其他投标人的公平竞争、损害招标人的合法权益；</w:t>
      </w:r>
    </w:p>
    <w:p>
      <w:pPr>
        <w:spacing w:line="400" w:lineRule="exact"/>
        <w:ind w:firstLine="420" w:firstLineChars="200"/>
        <w:rPr>
          <w:rFonts w:ascii="宋体" w:hAnsi="宋体" w:cs="宋体"/>
          <w:color w:val="000000"/>
        </w:rPr>
      </w:pPr>
      <w:r>
        <w:rPr>
          <w:rFonts w:hint="eastAsia" w:ascii="宋体" w:hAnsi="宋体" w:cs="宋体"/>
          <w:color w:val="000000"/>
        </w:rPr>
        <w:t>五、不与招标人、招标代理机构或其他投标人串通投标，损害国家利益、社会公共利益或者他人的合法权益；</w:t>
      </w:r>
    </w:p>
    <w:p>
      <w:pPr>
        <w:spacing w:line="400" w:lineRule="exact"/>
        <w:ind w:firstLine="420" w:firstLineChars="200"/>
        <w:rPr>
          <w:rFonts w:ascii="宋体" w:hAnsi="宋体" w:cs="宋体"/>
          <w:color w:val="000000"/>
        </w:rPr>
      </w:pPr>
      <w:r>
        <w:rPr>
          <w:rFonts w:hint="eastAsia" w:ascii="宋体" w:hAnsi="宋体" w:cs="宋体"/>
          <w:color w:val="000000"/>
        </w:rPr>
        <w:t>六、我公</w:t>
      </w:r>
      <w:r>
        <w:rPr>
          <w:rFonts w:hint="eastAsia" w:ascii="宋体" w:hAnsi="宋体" w:cs="宋体"/>
        </w:rPr>
        <w:t>司没有下列情形： 1、被人民法院列入失信被执行人的；2、我公司及其法定代表人、拟任项目经理（建造师）前三年被人民检察院列入行贿犯罪档案的；3、被市场监督管理部门列入经营异常名录或者严重违法企业名单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行政部门列入拖欠农民工工资“黑名单”或因拖欠农民工工资被县级及以上有关行政主管部门限制投标资格且在限制期限内的；</w:t>
      </w:r>
      <w:r>
        <w:rPr>
          <w:rFonts w:hint="eastAsia" w:ascii="宋体" w:hAnsi="宋体"/>
        </w:rPr>
        <w:t>9、被列入省级、市级农民工工资支付异常名录的施工企业，限制其参加全市范围内房建和市政工程建设项目投标；列入县级异常名录的施工企业，限制其参加本行政区域内房建和市政建设项目投标；</w:t>
      </w:r>
    </w:p>
    <w:p>
      <w:pPr>
        <w:spacing w:line="400" w:lineRule="exact"/>
        <w:ind w:firstLine="420" w:firstLineChars="200"/>
        <w:rPr>
          <w:rFonts w:ascii="宋体" w:hAnsi="宋体" w:cs="宋体"/>
          <w:color w:val="000000"/>
        </w:rPr>
      </w:pPr>
      <w:r>
        <w:rPr>
          <w:rFonts w:hint="eastAsia" w:ascii="宋体" w:hAnsi="宋体" w:cs="宋体"/>
          <w:color w:val="000000"/>
        </w:rPr>
        <w:t>七、严格遵守开标现场纪律，服从监管人员管理；</w:t>
      </w:r>
    </w:p>
    <w:p>
      <w:pPr>
        <w:spacing w:line="400" w:lineRule="exact"/>
        <w:ind w:firstLine="420" w:firstLineChars="200"/>
        <w:rPr>
          <w:rFonts w:ascii="宋体" w:hAnsi="宋体" w:cs="宋体"/>
          <w:color w:val="000000"/>
        </w:rPr>
      </w:pPr>
      <w:r>
        <w:rPr>
          <w:rFonts w:hint="eastAsia" w:ascii="宋体" w:hAnsi="宋体" w:cs="宋体"/>
          <w:color w:val="000000"/>
        </w:rPr>
        <w:t>八、保证中标后不转包及使用挂靠施工队伍，若有分包征得建设单位同意；</w:t>
      </w:r>
    </w:p>
    <w:p>
      <w:pPr>
        <w:spacing w:line="400" w:lineRule="exact"/>
        <w:ind w:firstLine="420" w:firstLineChars="200"/>
        <w:rPr>
          <w:rFonts w:ascii="宋体" w:hAnsi="宋体" w:cs="宋体"/>
          <w:color w:val="000000"/>
        </w:rPr>
      </w:pPr>
      <w:r>
        <w:rPr>
          <w:rFonts w:hint="eastAsia" w:ascii="宋体" w:hAnsi="宋体" w:cs="宋体"/>
          <w:color w:val="000000"/>
        </w:rPr>
        <w:t>九、保证中标之后，按照投标文件承诺派驻管理人员及投入机械设备，如有违反，同意接受建设单位违约处罚；</w:t>
      </w:r>
    </w:p>
    <w:p>
      <w:pPr>
        <w:spacing w:line="400" w:lineRule="exact"/>
        <w:ind w:firstLine="420" w:firstLineChars="200"/>
        <w:rPr>
          <w:rFonts w:ascii="宋体" w:hAnsi="宋体" w:cs="宋体"/>
          <w:color w:val="000000"/>
        </w:rPr>
      </w:pPr>
      <w:r>
        <w:rPr>
          <w:rFonts w:hint="eastAsia" w:ascii="宋体" w:hAnsi="宋体" w:cs="宋体"/>
          <w:color w:val="000000"/>
        </w:rPr>
        <w:t>十、保证企业及所属相关人员在本次投标中无行贿等犯罪行为；</w:t>
      </w:r>
    </w:p>
    <w:p>
      <w:pPr>
        <w:spacing w:line="400" w:lineRule="exact"/>
        <w:ind w:firstLine="420" w:firstLineChars="200"/>
        <w:rPr>
          <w:rFonts w:ascii="宋体" w:hAnsi="宋体" w:cs="宋体"/>
          <w:color w:val="000000"/>
        </w:rPr>
      </w:pPr>
      <w:r>
        <w:rPr>
          <w:rFonts w:hint="eastAsia" w:ascii="宋体" w:hAnsi="宋体" w:cs="宋体"/>
          <w:color w:val="000000"/>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00" w:lineRule="exact"/>
        <w:ind w:firstLine="420" w:firstLineChars="200"/>
        <w:rPr>
          <w:rFonts w:ascii="宋体" w:hAnsi="宋体" w:cs="宋体"/>
          <w:color w:val="000000"/>
        </w:rPr>
      </w:pPr>
      <w:r>
        <w:rPr>
          <w:rFonts w:hint="eastAsia" w:ascii="宋体" w:hAnsi="宋体" w:cs="宋体"/>
          <w:color w:val="000000"/>
        </w:rPr>
        <w:t>以上内容我已仔细阅读，本公司若有违反承诺内容的行为，自愿接受取消投标或者中标资格、记入不良行为记录、投标保证金不予退还等有关处理，愿意承担法律责任，给招标人造成损失的，承担赔偿责任。</w:t>
      </w:r>
    </w:p>
    <w:p>
      <w:pPr>
        <w:spacing w:line="440" w:lineRule="exact"/>
        <w:rPr>
          <w:rFonts w:ascii="宋体" w:hAnsi="宋体" w:cs="宋体"/>
          <w:color w:val="000000"/>
        </w:rPr>
      </w:pPr>
      <w:r>
        <w:rPr>
          <w:rFonts w:hint="eastAsia" w:ascii="宋体" w:hAnsi="宋体" w:cs="宋体"/>
          <w:color w:val="000000"/>
        </w:rPr>
        <w:t>开户银行：                基本账户：</w:t>
      </w:r>
    </w:p>
    <w:p>
      <w:pPr>
        <w:spacing w:line="440" w:lineRule="exact"/>
        <w:rPr>
          <w:rFonts w:ascii="宋体" w:hAnsi="宋体" w:cs="宋体"/>
          <w:color w:val="000000"/>
        </w:rPr>
      </w:pPr>
      <w:r>
        <w:rPr>
          <w:rFonts w:hint="eastAsia" w:ascii="宋体" w:hAnsi="宋体" w:cs="宋体"/>
          <w:color w:val="000000"/>
        </w:rPr>
        <w:t>投标人（盖章）：          法定代表人（盖章或签字）：</w:t>
      </w:r>
    </w:p>
    <w:p>
      <w:pPr>
        <w:adjustRightInd w:val="0"/>
        <w:snapToGrid w:val="0"/>
        <w:spacing w:line="400" w:lineRule="exact"/>
        <w:rPr>
          <w:rFonts w:ascii="宋体" w:hAnsi="宋体"/>
        </w:rPr>
      </w:pPr>
    </w:p>
    <w:p>
      <w:pPr>
        <w:adjustRightInd w:val="0"/>
        <w:snapToGrid w:val="0"/>
        <w:spacing w:line="400" w:lineRule="exact"/>
        <w:jc w:val="right"/>
        <w:rPr>
          <w:rFonts w:ascii="仿宋_GB2312" w:eastAsia="仿宋_GB2312"/>
          <w:sz w:val="32"/>
          <w:szCs w:val="32"/>
        </w:rPr>
      </w:pPr>
      <w:r>
        <w:rPr>
          <w:rFonts w:hint="eastAsia" w:ascii="宋体" w:hAnsi="宋体"/>
        </w:rPr>
        <w:t>日期：</w:t>
      </w:r>
      <w:r>
        <w:rPr>
          <w:rFonts w:ascii="宋体" w:hAnsi="宋体"/>
          <w:u w:val="single"/>
        </w:rPr>
        <w:t xml:space="preserve">           </w:t>
      </w:r>
      <w:r>
        <w:rPr>
          <w:rFonts w:hint="eastAsia" w:ascii="宋体" w:hAnsi="宋体"/>
        </w:rPr>
        <w:t>年</w:t>
      </w:r>
      <w:r>
        <w:rPr>
          <w:rFonts w:ascii="宋体" w:hAnsi="宋体"/>
        </w:rPr>
        <w:t xml:space="preserve"> </w:t>
      </w:r>
      <w:r>
        <w:rPr>
          <w:rFonts w:ascii="宋体" w:hAnsi="宋体"/>
          <w:u w:val="single"/>
        </w:rPr>
        <w:t xml:space="preserve">           </w:t>
      </w:r>
      <w:r>
        <w:rPr>
          <w:rFonts w:hint="eastAsia" w:ascii="宋体" w:hAnsi="宋体"/>
        </w:rPr>
        <w:t>月</w:t>
      </w:r>
      <w:r>
        <w:rPr>
          <w:rFonts w:ascii="宋体" w:hAnsi="宋体"/>
        </w:rPr>
        <w:t xml:space="preserve"> </w:t>
      </w:r>
      <w:r>
        <w:rPr>
          <w:rFonts w:ascii="宋体" w:hAnsi="宋体"/>
          <w:u w:val="single"/>
        </w:rPr>
        <w:t xml:space="preserve">            </w:t>
      </w:r>
      <w:r>
        <w:rPr>
          <w:rFonts w:hint="eastAsia" w:ascii="宋体" w:hAnsi="宋体"/>
        </w:rPr>
        <w:t>日</w:t>
      </w:r>
    </w:p>
    <w:p>
      <w:pPr>
        <w:jc w:val="center"/>
        <w:rPr>
          <w:rFonts w:ascii="宋体" w:hAnsi="宋体" w:cs="宋体"/>
          <w:sz w:val="28"/>
          <w:szCs w:val="28"/>
          <w:u w:val="single"/>
        </w:rPr>
      </w:pPr>
    </w:p>
    <w:p>
      <w:pPr>
        <w:jc w:val="center"/>
        <w:rPr>
          <w:rFonts w:ascii="仿宋" w:hAnsi="仿宋" w:eastAsia="仿宋" w:cs="仿宋"/>
          <w:sz w:val="28"/>
          <w:szCs w:val="28"/>
          <w:u w:val="single"/>
        </w:rPr>
      </w:pPr>
    </w:p>
    <w:p>
      <w:pPr>
        <w:jc w:val="center"/>
        <w:rPr>
          <w:rFonts w:ascii="宋体" w:hAnsi="宋体" w:cs="宋体"/>
          <w:sz w:val="20"/>
          <w:szCs w:val="20"/>
        </w:rPr>
      </w:pPr>
      <w:r>
        <w:rPr>
          <w:rFonts w:hint="eastAsia" w:ascii="宋体" w:hAnsi="宋体" w:cs="宋体"/>
          <w:sz w:val="28"/>
          <w:szCs w:val="28"/>
          <w:u w:val="single"/>
        </w:rPr>
        <w:t xml:space="preserve">                </w:t>
      </w:r>
      <w:r>
        <w:rPr>
          <w:rFonts w:hint="eastAsia" w:ascii="宋体" w:hAnsi="宋体" w:cs="宋体"/>
          <w:sz w:val="28"/>
          <w:szCs w:val="28"/>
        </w:rPr>
        <w:t>（项目名称）</w:t>
      </w:r>
    </w:p>
    <w:p>
      <w:pPr>
        <w:jc w:val="center"/>
        <w:rPr>
          <w:rFonts w:ascii="宋体" w:hAnsi="宋体" w:cs="宋体"/>
          <w:sz w:val="44"/>
          <w:szCs w:val="44"/>
        </w:rPr>
      </w:pPr>
      <w:r>
        <w:rPr>
          <w:rFonts w:hint="eastAsia" w:ascii="宋体" w:hAnsi="宋体" w:cs="宋体"/>
          <w:sz w:val="44"/>
          <w:szCs w:val="44"/>
        </w:rPr>
        <w:t>投标文件二</w:t>
      </w:r>
    </w:p>
    <w:p>
      <w:pPr>
        <w:jc w:val="center"/>
        <w:rPr>
          <w:rFonts w:ascii="宋体" w:hAnsi="宋体" w:cs="宋体"/>
          <w:sz w:val="44"/>
          <w:szCs w:val="44"/>
        </w:rPr>
      </w:pPr>
      <w:r>
        <w:rPr>
          <w:rFonts w:hint="eastAsia" w:ascii="宋体" w:hAnsi="宋体" w:cs="宋体"/>
          <w:sz w:val="44"/>
          <w:szCs w:val="44"/>
        </w:rPr>
        <w:t xml:space="preserve">商务标 </w:t>
      </w:r>
    </w:p>
    <w:p>
      <w:pPr>
        <w:jc w:val="center"/>
        <w:rPr>
          <w:rFonts w:ascii="宋体" w:hAnsi="宋体" w:cs="宋体"/>
          <w:sz w:val="44"/>
          <w:szCs w:val="44"/>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jc w:val="center"/>
        <w:rPr>
          <w:rFonts w:ascii="宋体" w:hAnsi="宋体" w:cs="宋体"/>
          <w:sz w:val="28"/>
          <w:szCs w:val="28"/>
          <w:u w:val="single"/>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（盖章）</w:t>
      </w:r>
    </w:p>
    <w:p>
      <w:pPr>
        <w:jc w:val="center"/>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rPr>
          <w:rFonts w:ascii="宋体" w:hAnsi="宋体" w:cs="宋体"/>
          <w:sz w:val="28"/>
          <w:szCs w:val="28"/>
        </w:rPr>
      </w:pPr>
      <w:r>
        <w:rPr>
          <w:rFonts w:hint="eastAsia" w:ascii="宋体" w:hAnsi="宋体" w:cs="宋体"/>
          <w:sz w:val="28"/>
          <w:szCs w:val="28"/>
        </w:rPr>
        <w:br w:type="page"/>
      </w:r>
    </w:p>
    <w:p>
      <w:pPr>
        <w:spacing w:line="480" w:lineRule="auto"/>
        <w:ind w:right="980" w:firstLine="602" w:firstLineChars="200"/>
        <w:jc w:val="center"/>
        <w:rPr>
          <w:rFonts w:ascii="仿宋" w:hAnsi="仿宋" w:eastAsia="仿宋" w:cs="仿宋"/>
          <w:b/>
          <w:bCs/>
          <w:kern w:val="0"/>
          <w:sz w:val="30"/>
          <w:szCs w:val="30"/>
        </w:rPr>
      </w:pPr>
      <w:r>
        <w:rPr>
          <w:rFonts w:hint="eastAsia" w:ascii="仿宋" w:hAnsi="仿宋" w:eastAsia="仿宋" w:cs="仿宋"/>
          <w:b/>
          <w:bCs/>
          <w:kern w:val="0"/>
          <w:sz w:val="30"/>
          <w:szCs w:val="30"/>
        </w:rPr>
        <w:t>目录</w:t>
      </w:r>
    </w:p>
    <w:p>
      <w:pPr>
        <w:spacing w:line="510" w:lineRule="exact"/>
        <w:rPr>
          <w:rFonts w:ascii="宋体" w:hAnsi="宋体" w:cs="宋体"/>
        </w:rPr>
      </w:pPr>
    </w:p>
    <w:p>
      <w:pPr>
        <w:spacing w:line="510" w:lineRule="exact"/>
        <w:rPr>
          <w:rFonts w:ascii="宋体" w:hAnsi="宋体" w:cs="宋体"/>
        </w:rPr>
      </w:pPr>
      <w:r>
        <w:rPr>
          <w:rFonts w:hint="eastAsia" w:ascii="宋体" w:hAnsi="宋体" w:cs="宋体"/>
        </w:rPr>
        <w:t>（1）投标函；</w:t>
      </w:r>
    </w:p>
    <w:p>
      <w:pPr>
        <w:spacing w:line="510" w:lineRule="exact"/>
        <w:rPr>
          <w:rFonts w:ascii="宋体" w:hAnsi="宋体" w:cs="宋体"/>
        </w:rPr>
      </w:pPr>
      <w:r>
        <w:rPr>
          <w:rFonts w:hint="eastAsia" w:ascii="宋体" w:hAnsi="宋体" w:cs="宋体"/>
        </w:rPr>
        <w:t>（2）分项报价表。</w:t>
      </w: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r>
        <w:rPr>
          <w:rFonts w:hint="eastAsia" w:ascii="宋体" w:hAnsi="宋体" w:cs="宋体"/>
          <w:b/>
          <w:bCs/>
          <w:sz w:val="28"/>
          <w:szCs w:val="28"/>
        </w:rPr>
        <w:t>（1）投 标 函</w:t>
      </w:r>
    </w:p>
    <w:p>
      <w:pPr>
        <w:spacing w:line="400" w:lineRule="exact"/>
        <w:jc w:val="left"/>
        <w:rPr>
          <w:rFonts w:ascii="宋体" w:hAnsi="宋体" w:cs="宋体"/>
          <w:u w:val="single"/>
        </w:rPr>
      </w:pPr>
      <w:r>
        <w:rPr>
          <w:rFonts w:hint="eastAsia" w:ascii="宋体" w:hAnsi="宋体" w:cs="宋体"/>
        </w:rPr>
        <w:t>致：</w:t>
      </w:r>
      <w:r>
        <w:rPr>
          <w:rFonts w:hint="eastAsia" w:ascii="宋体" w:hAnsi="宋体" w:cs="宋体"/>
          <w:u w:val="single"/>
        </w:rPr>
        <w:t xml:space="preserve">                                   </w:t>
      </w:r>
    </w:p>
    <w:p>
      <w:pPr>
        <w:spacing w:line="440" w:lineRule="exact"/>
        <w:ind w:firstLine="420" w:firstLineChars="200"/>
        <w:jc w:val="left"/>
        <w:rPr>
          <w:rFonts w:ascii="宋体" w:hAnsi="宋体" w:cs="宋体"/>
        </w:rPr>
      </w:pPr>
      <w:r>
        <w:rPr>
          <w:rFonts w:hint="eastAsia" w:ascii="宋体" w:hAnsi="宋体" w:cs="宋体"/>
        </w:rPr>
        <w:t>1、</w:t>
      </w:r>
      <w:r>
        <w:rPr>
          <w:rFonts w:hint="eastAsia" w:ascii="宋体" w:hAnsi="宋体"/>
        </w:rPr>
        <w:t>根据你方招</w:t>
      </w:r>
      <w:bookmarkStart w:id="27" w:name="_Toc60061591"/>
      <w:r>
        <w:rPr>
          <w:rFonts w:hint="eastAsia" w:ascii="宋体" w:hAnsi="宋体"/>
        </w:rPr>
        <w:t>标项目</w:t>
      </w:r>
      <w:bookmarkEnd w:id="27"/>
      <w:r>
        <w:rPr>
          <w:rFonts w:ascii="宋体" w:hAnsi="宋体"/>
          <w:u w:val="single"/>
        </w:rPr>
        <w:t xml:space="preserve">                </w:t>
      </w:r>
      <w:r>
        <w:rPr>
          <w:rFonts w:hint="eastAsia" w:ascii="宋体" w:hAnsi="宋体"/>
        </w:rPr>
        <w:t>招标文件，遵照《中华人民共和国招标投标法》等有关规定，经踏勘项目现场和研究上述招标文件的投标须知、合同条件、技术规范、图纸、工程量清单和其他有关文件后，我方愿以下浮率大写：百分之</w:t>
      </w:r>
      <w:r>
        <w:rPr>
          <w:rFonts w:hint="eastAsia" w:ascii="宋体" w:hAnsi="宋体"/>
          <w:u w:val="single"/>
        </w:rPr>
        <w:t xml:space="preserve">      </w:t>
      </w:r>
      <w:r>
        <w:rPr>
          <w:rFonts w:ascii="宋体" w:hAnsi="宋体"/>
          <w:u w:val="single"/>
        </w:rPr>
        <w:t xml:space="preserve"> </w:t>
      </w:r>
      <w:r>
        <w:rPr>
          <w:rFonts w:hint="eastAsia" w:ascii="宋体" w:hAnsi="宋体"/>
        </w:rPr>
        <w:t>，小写：</w:t>
      </w:r>
      <w:r>
        <w:rPr>
          <w:rFonts w:hint="eastAsia" w:ascii="宋体" w:hAnsi="宋体"/>
          <w:u w:val="single"/>
        </w:rPr>
        <w:t xml:space="preserve">    </w:t>
      </w:r>
      <w:r>
        <w:rPr>
          <w:rFonts w:hint="eastAsia" w:ascii="宋体" w:hAnsi="宋体"/>
        </w:rPr>
        <w:t>％（</w:t>
      </w:r>
      <w:r>
        <w:rPr>
          <w:rFonts w:hint="eastAsia" w:ascii="宋体" w:hAnsi="宋体" w:cs="宋体"/>
        </w:rPr>
        <w:t xml:space="preserve">【投标报价暂按760000元*（1- </w:t>
      </w:r>
      <w:r>
        <w:rPr>
          <w:rFonts w:hint="eastAsia" w:ascii="宋体" w:hAnsi="宋体" w:cs="宋体"/>
          <w:u w:val="single"/>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元】</w:t>
      </w:r>
      <w:r>
        <w:rPr>
          <w:rFonts w:hint="eastAsia" w:ascii="宋体" w:hAnsi="宋体"/>
        </w:rPr>
        <w:t>）的投标总报价承包上述工程，并承担任何质量缺陷保修责任</w:t>
      </w:r>
      <w:r>
        <w:rPr>
          <w:rFonts w:hint="eastAsia" w:ascii="宋体" w:hAnsi="宋体" w:cs="宋体"/>
        </w:rPr>
        <w:t>。</w:t>
      </w:r>
    </w:p>
    <w:p>
      <w:pPr>
        <w:spacing w:line="440" w:lineRule="exact"/>
        <w:ind w:firstLine="420" w:firstLineChars="200"/>
        <w:rPr>
          <w:rFonts w:ascii="宋体" w:hAnsi="宋体" w:cs="宋体"/>
        </w:rPr>
      </w:pPr>
      <w:r>
        <w:rPr>
          <w:rFonts w:hint="eastAsia" w:ascii="宋体" w:hAnsi="宋体" w:cs="宋体"/>
        </w:rPr>
        <w:t>2、我方承诺：项目预计供货周期为150日历天，供货满足现场施工进度要求。</w:t>
      </w:r>
    </w:p>
    <w:p>
      <w:pPr>
        <w:spacing w:line="400" w:lineRule="exact"/>
        <w:ind w:firstLine="404" w:firstLineChars="200"/>
        <w:jc w:val="left"/>
        <w:rPr>
          <w:rFonts w:ascii="宋体" w:hAnsi="宋体" w:cs="宋体"/>
          <w:spacing w:val="-4"/>
        </w:rPr>
      </w:pPr>
      <w:r>
        <w:rPr>
          <w:rFonts w:hint="eastAsia" w:ascii="宋体" w:hAnsi="宋体" w:cs="宋体"/>
          <w:spacing w:val="-4"/>
        </w:rPr>
        <w:t>3、我方已详细审核全部招标文件及有关附件，承诺招标文件及有关附件中所有条款。</w:t>
      </w:r>
    </w:p>
    <w:p>
      <w:pPr>
        <w:spacing w:line="400" w:lineRule="exact"/>
        <w:ind w:firstLine="420" w:firstLineChars="200"/>
        <w:jc w:val="left"/>
        <w:rPr>
          <w:rFonts w:ascii="宋体" w:hAnsi="宋体" w:cs="宋体"/>
        </w:rPr>
      </w:pPr>
      <w:r>
        <w:rPr>
          <w:rFonts w:hint="eastAsia" w:ascii="宋体" w:hAnsi="宋体" w:cs="宋体"/>
        </w:rPr>
        <w:t>4、我方拟派本项目的项目负责人为：</w:t>
      </w:r>
      <w:r>
        <w:rPr>
          <w:rFonts w:hint="eastAsia" w:ascii="宋体" w:hAnsi="宋体" w:cs="宋体"/>
          <w:u w:val="single"/>
        </w:rPr>
        <w:t xml:space="preserve">         </w:t>
      </w:r>
      <w:r>
        <w:rPr>
          <w:rFonts w:hint="eastAsia" w:ascii="宋体" w:hAnsi="宋体" w:cs="宋体"/>
        </w:rPr>
        <w:t xml:space="preserve">。 </w:t>
      </w:r>
    </w:p>
    <w:p>
      <w:pPr>
        <w:spacing w:line="400" w:lineRule="exact"/>
        <w:ind w:firstLine="420" w:firstLineChars="200"/>
        <w:jc w:val="left"/>
        <w:rPr>
          <w:rFonts w:ascii="宋体" w:hAnsi="宋体" w:cs="宋体"/>
        </w:rPr>
      </w:pPr>
      <w:r>
        <w:rPr>
          <w:rFonts w:hint="eastAsia" w:ascii="宋体" w:hAnsi="宋体" w:cs="宋体"/>
        </w:rPr>
        <w:t>5、本项目投标有效期为</w:t>
      </w:r>
      <w:r>
        <w:rPr>
          <w:rFonts w:hint="eastAsia" w:ascii="宋体" w:hAnsi="宋体" w:cs="宋体"/>
          <w:u w:val="single"/>
        </w:rPr>
        <w:t xml:space="preserve"> 60 </w:t>
      </w:r>
      <w:r>
        <w:rPr>
          <w:rFonts w:hint="eastAsia" w:ascii="宋体" w:hAnsi="宋体" w:cs="宋体"/>
        </w:rPr>
        <w:t>日历天（从投标截止之日算起）。</w:t>
      </w:r>
    </w:p>
    <w:p>
      <w:pPr>
        <w:spacing w:line="400" w:lineRule="exact"/>
        <w:ind w:firstLine="420" w:firstLineChars="200"/>
        <w:jc w:val="left"/>
        <w:rPr>
          <w:rFonts w:ascii="宋体" w:hAnsi="宋体" w:cs="宋体"/>
        </w:rPr>
      </w:pPr>
      <w:r>
        <w:rPr>
          <w:rFonts w:hint="eastAsia" w:ascii="宋体" w:hAnsi="宋体" w:cs="宋体"/>
        </w:rPr>
        <w:t>6、我单位承诺在接到贵单位通知后在当日内至现场解决相关问题。</w:t>
      </w:r>
    </w:p>
    <w:p>
      <w:pPr>
        <w:spacing w:line="400" w:lineRule="exact"/>
        <w:ind w:firstLine="420" w:firstLineChars="200"/>
        <w:jc w:val="left"/>
        <w:rPr>
          <w:rFonts w:ascii="宋体" w:hAnsi="宋体" w:cs="宋体"/>
        </w:rPr>
      </w:pPr>
      <w:r>
        <w:rPr>
          <w:rFonts w:hint="eastAsia" w:ascii="宋体" w:hAnsi="宋体" w:cs="宋体"/>
        </w:rPr>
        <w:t>7如果我方在本投标书有效期内撤回投标书，或在中标通知书下达后</w:t>
      </w:r>
      <w:r>
        <w:rPr>
          <w:rFonts w:hint="eastAsia" w:ascii="宋体" w:hAnsi="宋体" w:cs="宋体"/>
          <w:u w:val="single"/>
        </w:rPr>
        <w:t xml:space="preserve">  30   </w:t>
      </w:r>
      <w:r>
        <w:rPr>
          <w:rFonts w:hint="eastAsia" w:ascii="宋体" w:hAnsi="宋体" w:cs="宋体"/>
        </w:rPr>
        <w:t>天内未能或拒绝签订合同书，或自行转标，贵单位有权另选中标单位。</w:t>
      </w:r>
    </w:p>
    <w:p>
      <w:pPr>
        <w:spacing w:line="400" w:lineRule="exact"/>
        <w:ind w:firstLine="420" w:firstLineChars="200"/>
        <w:jc w:val="left"/>
      </w:pPr>
      <w:r>
        <w:rPr>
          <w:rFonts w:hint="eastAsia" w:ascii="宋体" w:hAnsi="宋体" w:cs="宋体"/>
        </w:rPr>
        <w:t>8、我单位提供如下通讯地址：</w:t>
      </w:r>
      <w:r>
        <w:rPr>
          <w:rFonts w:hint="eastAsia" w:ascii="宋体" w:hAnsi="宋体" w:cs="宋体"/>
          <w:u w:val="single"/>
        </w:rPr>
        <w:t xml:space="preserve">          </w:t>
      </w:r>
      <w:r>
        <w:rPr>
          <w:rFonts w:hint="eastAsia" w:ascii="宋体" w:hAnsi="宋体" w:cs="宋体"/>
        </w:rPr>
        <w:t>电子邮箱（地址），确认本项目相关法律文书均通过提供的以上地址送达，相关文书只要发送至以上电子邮箱（地址）即视为送达，投标人愿意承担一切法律后果。</w:t>
      </w:r>
    </w:p>
    <w:p>
      <w:pPr>
        <w:spacing w:line="400" w:lineRule="exact"/>
        <w:ind w:firstLine="1995" w:firstLineChars="950"/>
      </w:pPr>
    </w:p>
    <w:p>
      <w:pPr>
        <w:spacing w:line="400" w:lineRule="exact"/>
        <w:ind w:firstLine="1995" w:firstLineChars="950"/>
        <w:rPr>
          <w:u w:val="single"/>
        </w:rPr>
      </w:pPr>
      <w:r>
        <w:rPr>
          <w:rFonts w:hint="eastAsia"/>
        </w:rPr>
        <w:t>投标人：</w:t>
      </w:r>
      <w:r>
        <w:rPr>
          <w:rFonts w:hint="eastAsia"/>
          <w:u w:val="single"/>
        </w:rPr>
        <w:t xml:space="preserve">                   （盖章）</w:t>
      </w:r>
      <w:r>
        <w:rPr>
          <w:u w:val="single"/>
        </w:rPr>
        <w:t xml:space="preserve"> </w:t>
      </w:r>
    </w:p>
    <w:p>
      <w:pPr>
        <w:spacing w:line="400" w:lineRule="exact"/>
        <w:ind w:left="1995" w:leftChars="950"/>
      </w:pPr>
      <w:r>
        <w:rPr>
          <w:rFonts w:hint="eastAsia"/>
        </w:rPr>
        <w:t>法定代表人或其委托代理人：</w:t>
      </w:r>
      <w:r>
        <w:rPr>
          <w:u w:val="single"/>
        </w:rPr>
        <w:t xml:space="preserve">        </w:t>
      </w:r>
      <w:r>
        <w:rPr>
          <w:rFonts w:hint="eastAsia"/>
          <w:u w:val="single"/>
        </w:rPr>
        <w:t>（签字或签章）</w:t>
      </w:r>
      <w:r>
        <w:rPr>
          <w:rFonts w:hint="eastAsia"/>
        </w:rPr>
        <w:t xml:space="preserve">         </w:t>
      </w:r>
    </w:p>
    <w:p>
      <w:pPr>
        <w:spacing w:line="400" w:lineRule="exact"/>
        <w:ind w:left="1995" w:leftChars="950"/>
        <w:rPr>
          <w:u w:val="single"/>
        </w:rPr>
      </w:pPr>
      <w:r>
        <w:rPr>
          <w:rFonts w:hint="eastAsia"/>
        </w:rPr>
        <w:t>单位地址：</w:t>
      </w:r>
      <w:r>
        <w:rPr>
          <w:rFonts w:hint="eastAsia"/>
          <w:u w:val="single"/>
        </w:rPr>
        <w:t xml:space="preserve">                   </w:t>
      </w:r>
    </w:p>
    <w:p>
      <w:pPr>
        <w:spacing w:line="400" w:lineRule="exact"/>
        <w:ind w:left="1995" w:leftChars="950"/>
        <w:rPr>
          <w:u w:val="single"/>
        </w:rPr>
      </w:pPr>
      <w:r>
        <w:rPr>
          <w:rFonts w:hint="eastAsia"/>
        </w:rPr>
        <w:t>电话：</w:t>
      </w:r>
      <w:r>
        <w:rPr>
          <w:rFonts w:hint="eastAsia"/>
          <w:u w:val="single"/>
        </w:rPr>
        <w:t xml:space="preserve">                   </w:t>
      </w:r>
    </w:p>
    <w:p>
      <w:pPr>
        <w:spacing w:line="400" w:lineRule="exact"/>
        <w:ind w:left="1995" w:leftChars="950"/>
        <w:rPr>
          <w:u w:val="single"/>
        </w:rPr>
      </w:pPr>
      <w:r>
        <w:rPr>
          <w:rFonts w:hint="eastAsia"/>
        </w:rPr>
        <w:t>传真：</w:t>
      </w:r>
      <w:r>
        <w:rPr>
          <w:rFonts w:hint="eastAsia"/>
          <w:u w:val="single"/>
        </w:rPr>
        <w:t xml:space="preserve">                   </w:t>
      </w:r>
    </w:p>
    <w:p>
      <w:pPr>
        <w:spacing w:line="400" w:lineRule="exact"/>
        <w:ind w:left="1995" w:leftChars="950"/>
      </w:pPr>
      <w:r>
        <w:rPr>
          <w:rFonts w:hint="eastAsia"/>
        </w:rPr>
        <w:t>日期：</w:t>
      </w:r>
      <w:r>
        <w:rPr>
          <w:u w:val="single"/>
        </w:rPr>
        <w:t xml:space="preserve">  </w:t>
      </w:r>
      <w:r>
        <w:rPr>
          <w:rFonts w:hint="eastAsia"/>
          <w:u w:val="single"/>
        </w:rPr>
        <w:t xml:space="preserve">     </w:t>
      </w:r>
      <w:r>
        <w:rPr>
          <w:rFonts w:hint="eastAsia" w:ascii="宋体" w:hAnsi="宋体"/>
          <w:u w:val="single"/>
        </w:rPr>
        <w:t xml:space="preserve"> </w:t>
      </w:r>
      <w:r>
        <w:rPr>
          <w:u w:val="single"/>
        </w:rPr>
        <w:t xml:space="preserve"> </w:t>
      </w:r>
      <w:r>
        <w:rPr>
          <w:rFonts w:hint="eastAsia"/>
        </w:rPr>
        <w:t>年</w:t>
      </w:r>
      <w:r>
        <w:t xml:space="preserve"> </w:t>
      </w:r>
      <w:r>
        <w:rPr>
          <w:u w:val="single"/>
        </w:rPr>
        <w:t xml:space="preserve">  </w:t>
      </w:r>
      <w:r>
        <w:rPr>
          <w:rFonts w:hint="eastAsia"/>
          <w:u w:val="single"/>
        </w:rPr>
        <w:t xml:space="preserve">     </w:t>
      </w:r>
      <w:r>
        <w:rPr>
          <w:rFonts w:hint="eastAsia" w:ascii="宋体" w:hAnsi="宋体"/>
          <w:u w:val="single"/>
        </w:rPr>
        <w:t xml:space="preserve"> </w:t>
      </w:r>
      <w:r>
        <w:rPr>
          <w:u w:val="single"/>
        </w:rPr>
        <w:t xml:space="preserve">  </w:t>
      </w:r>
      <w:r>
        <w:rPr>
          <w:rFonts w:hint="eastAsia"/>
        </w:rPr>
        <w:t>月</w:t>
      </w:r>
      <w:r>
        <w:t xml:space="preserve"> </w:t>
      </w:r>
      <w:r>
        <w:rPr>
          <w:u w:val="single"/>
        </w:rPr>
        <w:t xml:space="preserve">   </w:t>
      </w:r>
      <w:r>
        <w:rPr>
          <w:rFonts w:hint="eastAsia"/>
          <w:u w:val="single"/>
        </w:rPr>
        <w:t xml:space="preserve">     </w:t>
      </w:r>
      <w:r>
        <w:rPr>
          <w:rFonts w:hint="eastAsia" w:ascii="宋体" w:hAnsi="宋体"/>
          <w:u w:val="single"/>
        </w:rPr>
        <w:t xml:space="preserve"> </w:t>
      </w:r>
      <w:r>
        <w:rPr>
          <w:u w:val="single"/>
        </w:rPr>
        <w:t xml:space="preserve">   </w:t>
      </w:r>
      <w:r>
        <w:rPr>
          <w:rFonts w:hint="eastAsia"/>
        </w:rPr>
        <w:t>日</w:t>
      </w:r>
    </w:p>
    <w:p>
      <w:pPr>
        <w:rPr>
          <w:rFonts w:ascii="仿宋" w:hAnsi="仿宋" w:eastAsia="仿宋" w:cs="仿宋"/>
          <w:b/>
          <w:bCs/>
          <w:kern w:val="0"/>
          <w:sz w:val="30"/>
          <w:szCs w:val="30"/>
        </w:rPr>
      </w:pPr>
    </w:p>
    <w:p>
      <w:pPr>
        <w:pStyle w:val="15"/>
        <w:rPr>
          <w:rFonts w:ascii="仿宋" w:hAnsi="仿宋" w:eastAsia="仿宋" w:cs="仿宋"/>
          <w:b/>
          <w:bCs/>
          <w:sz w:val="30"/>
          <w:szCs w:val="30"/>
        </w:rPr>
      </w:pPr>
    </w:p>
    <w:p>
      <w:pPr>
        <w:pStyle w:val="2"/>
        <w:ind w:firstLine="602"/>
        <w:rPr>
          <w:rFonts w:ascii="仿宋" w:hAnsi="仿宋" w:eastAsia="仿宋" w:cs="仿宋"/>
          <w:b/>
          <w:bCs/>
          <w:kern w:val="0"/>
          <w:sz w:val="30"/>
          <w:szCs w:val="30"/>
        </w:rPr>
      </w:pPr>
    </w:p>
    <w:p>
      <w:pPr>
        <w:rPr>
          <w:rFonts w:ascii="仿宋" w:hAnsi="仿宋" w:eastAsia="仿宋" w:cs="仿宋"/>
          <w:b/>
          <w:bCs/>
          <w:kern w:val="0"/>
          <w:sz w:val="30"/>
          <w:szCs w:val="30"/>
        </w:rPr>
      </w:pPr>
    </w:p>
    <w:p>
      <w:pPr>
        <w:pStyle w:val="15"/>
        <w:rPr>
          <w:rFonts w:ascii="仿宋" w:hAnsi="仿宋" w:eastAsia="仿宋" w:cs="仿宋"/>
          <w:b/>
          <w:bCs/>
          <w:sz w:val="30"/>
          <w:szCs w:val="30"/>
        </w:rPr>
      </w:pPr>
    </w:p>
    <w:p>
      <w:pPr>
        <w:pStyle w:val="2"/>
        <w:ind w:firstLine="560"/>
      </w:pPr>
    </w:p>
    <w:p>
      <w:pPr>
        <w:spacing w:line="510" w:lineRule="exact"/>
        <w:rPr>
          <w:rFonts w:ascii="宋体" w:hAnsi="宋体" w:cs="宋体"/>
        </w:rPr>
      </w:pPr>
      <w:bookmarkStart w:id="28" w:name="_Toc95223548"/>
      <w:bookmarkStart w:id="29" w:name="_Toc23863"/>
    </w:p>
    <w:p>
      <w:pPr>
        <w:jc w:val="center"/>
        <w:rPr>
          <w:rFonts w:ascii="宋体" w:hAnsi="宋体" w:cs="宋体"/>
          <w:b/>
          <w:bCs/>
          <w:sz w:val="28"/>
          <w:szCs w:val="28"/>
        </w:rPr>
      </w:pPr>
      <w:r>
        <w:rPr>
          <w:rFonts w:hint="eastAsia" w:ascii="宋体" w:hAnsi="宋体" w:cs="宋体"/>
          <w:b/>
          <w:bCs/>
          <w:sz w:val="28"/>
          <w:szCs w:val="28"/>
        </w:rPr>
        <w:t>（2）分项报价表。</w:t>
      </w:r>
    </w:p>
    <w:tbl>
      <w:tblPr>
        <w:tblStyle w:val="47"/>
        <w:tblW w:w="5389" w:type="pct"/>
        <w:tblInd w:w="-767" w:type="dxa"/>
        <w:tblLayout w:type="autofit"/>
        <w:tblCellMar>
          <w:top w:w="0" w:type="dxa"/>
          <w:left w:w="108" w:type="dxa"/>
          <w:bottom w:w="0" w:type="dxa"/>
          <w:right w:w="108" w:type="dxa"/>
        </w:tblCellMar>
      </w:tblPr>
      <w:tblGrid>
        <w:gridCol w:w="1088"/>
        <w:gridCol w:w="2525"/>
        <w:gridCol w:w="1673"/>
        <w:gridCol w:w="978"/>
        <w:gridCol w:w="1233"/>
        <w:gridCol w:w="3019"/>
      </w:tblGrid>
      <w:tr>
        <w:tblPrEx>
          <w:tblCellMar>
            <w:top w:w="0" w:type="dxa"/>
            <w:left w:w="108" w:type="dxa"/>
            <w:bottom w:w="0" w:type="dxa"/>
            <w:right w:w="108" w:type="dxa"/>
          </w:tblCellMar>
        </w:tblPrEx>
        <w:trPr>
          <w:trHeight w:val="981" w:hRule="atLeast"/>
        </w:trPr>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序号</w:t>
            </w:r>
          </w:p>
        </w:tc>
        <w:tc>
          <w:tcPr>
            <w:tcW w:w="12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材料种类</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规格型号</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b/>
                <w:bCs/>
                <w:color w:val="000000"/>
                <w:kern w:val="0"/>
              </w:rPr>
              <w:t>单位</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暂估量</w:t>
            </w:r>
          </w:p>
        </w:tc>
        <w:tc>
          <w:tcPr>
            <w:tcW w:w="14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rPr>
            </w:pPr>
            <w:r>
              <w:rPr>
                <w:rFonts w:hint="eastAsia" w:ascii="宋体" w:hAnsi="宋体" w:cs="宋体"/>
                <w:b/>
                <w:bCs/>
                <w:color w:val="000000"/>
                <w:kern w:val="0"/>
              </w:rPr>
              <w:t>投标下浮率（%）</w:t>
            </w:r>
          </w:p>
        </w:tc>
      </w:tr>
      <w:tr>
        <w:tblPrEx>
          <w:tblCellMar>
            <w:top w:w="0" w:type="dxa"/>
            <w:left w:w="108" w:type="dxa"/>
            <w:bottom w:w="0" w:type="dxa"/>
            <w:right w:w="108" w:type="dxa"/>
          </w:tblCellMar>
        </w:tblPrEx>
        <w:trPr>
          <w:trHeight w:val="955" w:hRule="atLeast"/>
        </w:trPr>
        <w:tc>
          <w:tcPr>
            <w:tcW w:w="517"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1200" w:type="pct"/>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成品预拌砂浆</w:t>
            </w:r>
          </w:p>
        </w:tc>
        <w:tc>
          <w:tcPr>
            <w:tcW w:w="79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DM M5</w:t>
            </w:r>
          </w:p>
          <w:p>
            <w:pPr>
              <w:widowControl/>
              <w:jc w:val="center"/>
              <w:rPr>
                <w:rFonts w:ascii="宋体" w:hAnsi="宋体" w:cs="宋体"/>
                <w:color w:val="000000"/>
                <w:kern w:val="0"/>
              </w:rPr>
            </w:pPr>
            <w:r>
              <w:rPr>
                <w:rFonts w:hint="eastAsia" w:ascii="宋体" w:hAnsi="宋体" w:cs="宋体"/>
                <w:color w:val="000000"/>
                <w:kern w:val="0"/>
              </w:rPr>
              <w:t>GB/T25281</w:t>
            </w:r>
          </w:p>
        </w:tc>
        <w:tc>
          <w:tcPr>
            <w:tcW w:w="46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m³</w:t>
            </w:r>
          </w:p>
        </w:tc>
        <w:tc>
          <w:tcPr>
            <w:tcW w:w="5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sz w:val="22"/>
              </w:rPr>
              <w:t>35</w:t>
            </w:r>
          </w:p>
        </w:tc>
        <w:tc>
          <w:tcPr>
            <w:tcW w:w="1435" w:type="pct"/>
            <w:vMerge w:val="restart"/>
            <w:tcBorders>
              <w:top w:val="single" w:color="auto" w:sz="4" w:space="0"/>
              <w:left w:val="nil"/>
              <w:right w:val="single" w:color="auto" w:sz="8" w:space="0"/>
            </w:tcBorders>
            <w:shd w:val="clear" w:color="auto" w:fill="auto"/>
            <w:vAlign w:val="center"/>
          </w:tcPr>
          <w:p>
            <w:pPr>
              <w:widowControl/>
              <w:jc w:val="left"/>
              <w:rPr>
                <w:rFonts w:ascii="宋体" w:hAnsi="宋体" w:cs="宋体"/>
                <w:color w:val="000000"/>
                <w:kern w:val="0"/>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19" w:hRule="atLeast"/>
        </w:trPr>
        <w:tc>
          <w:tcPr>
            <w:tcW w:w="51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1200" w:type="pct"/>
            <w:vMerge w:val="continue"/>
            <w:tcBorders>
              <w:left w:val="nil"/>
              <w:right w:val="single" w:color="auto" w:sz="4" w:space="0"/>
            </w:tcBorders>
            <w:shd w:val="clear" w:color="auto" w:fill="auto"/>
            <w:vAlign w:val="center"/>
          </w:tcPr>
          <w:p>
            <w:pPr>
              <w:widowControl/>
              <w:jc w:val="center"/>
              <w:rPr>
                <w:rFonts w:ascii="宋体" w:hAnsi="宋体" w:cs="宋体"/>
                <w:color w:val="000000"/>
                <w:kern w:val="0"/>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DM M7.5</w:t>
            </w:r>
          </w:p>
          <w:p>
            <w:pPr>
              <w:widowControl/>
              <w:jc w:val="center"/>
              <w:rPr>
                <w:rFonts w:ascii="宋体" w:hAnsi="宋体" w:cs="宋体"/>
                <w:color w:val="000000"/>
                <w:kern w:val="0"/>
              </w:rPr>
            </w:pPr>
            <w:r>
              <w:rPr>
                <w:rFonts w:hint="eastAsia" w:ascii="宋体" w:hAnsi="宋体" w:cs="宋体"/>
                <w:color w:val="000000"/>
                <w:kern w:val="0"/>
              </w:rPr>
              <w:t>GB/T25281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m³</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sz w:val="22"/>
              </w:rPr>
              <w:t>135</w:t>
            </w:r>
          </w:p>
        </w:tc>
        <w:tc>
          <w:tcPr>
            <w:tcW w:w="1435" w:type="pct"/>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955" w:hRule="atLeast"/>
        </w:trPr>
        <w:tc>
          <w:tcPr>
            <w:tcW w:w="51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1200" w:type="pct"/>
            <w:vMerge w:val="continue"/>
            <w:tcBorders>
              <w:left w:val="nil"/>
              <w:right w:val="single" w:color="auto" w:sz="4" w:space="0"/>
            </w:tcBorders>
            <w:shd w:val="clear" w:color="auto" w:fill="auto"/>
            <w:vAlign w:val="center"/>
          </w:tcPr>
          <w:p>
            <w:pPr>
              <w:widowControl/>
              <w:jc w:val="center"/>
              <w:rPr>
                <w:rFonts w:ascii="宋体" w:hAnsi="宋体" w:cs="宋体"/>
                <w:color w:val="000000"/>
                <w:kern w:val="0"/>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DP M15</w:t>
            </w:r>
          </w:p>
          <w:p>
            <w:pPr>
              <w:widowControl/>
              <w:jc w:val="center"/>
              <w:rPr>
                <w:rFonts w:ascii="宋体" w:hAnsi="宋体" w:cs="宋体"/>
                <w:color w:val="000000"/>
                <w:kern w:val="0"/>
              </w:rPr>
            </w:pPr>
            <w:r>
              <w:rPr>
                <w:rFonts w:hint="eastAsia" w:ascii="宋体" w:hAnsi="宋体" w:cs="宋体"/>
                <w:color w:val="000000"/>
                <w:kern w:val="0"/>
              </w:rPr>
              <w:t>GB/T25281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m³</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sz w:val="22"/>
              </w:rPr>
              <w:t>550</w:t>
            </w:r>
          </w:p>
        </w:tc>
        <w:tc>
          <w:tcPr>
            <w:tcW w:w="1435" w:type="pct"/>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919" w:hRule="atLeast"/>
        </w:trPr>
        <w:tc>
          <w:tcPr>
            <w:tcW w:w="51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1200" w:type="pct"/>
            <w:vMerge w:val="continue"/>
            <w:tcBorders>
              <w:left w:val="nil"/>
              <w:right w:val="single" w:color="auto" w:sz="4" w:space="0"/>
            </w:tcBorders>
            <w:shd w:val="clear" w:color="auto" w:fill="auto"/>
            <w:vAlign w:val="center"/>
          </w:tcPr>
          <w:p>
            <w:pPr>
              <w:widowControl/>
              <w:jc w:val="center"/>
              <w:rPr>
                <w:rFonts w:ascii="宋体" w:hAnsi="宋体" w:cs="宋体"/>
                <w:color w:val="000000"/>
                <w:kern w:val="0"/>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DP M20</w:t>
            </w:r>
          </w:p>
          <w:p>
            <w:pPr>
              <w:widowControl/>
              <w:jc w:val="center"/>
              <w:rPr>
                <w:rFonts w:ascii="宋体" w:hAnsi="宋体" w:cs="宋体"/>
                <w:color w:val="000000"/>
                <w:kern w:val="0"/>
              </w:rPr>
            </w:pPr>
            <w:r>
              <w:rPr>
                <w:rFonts w:hint="eastAsia" w:ascii="宋体" w:hAnsi="宋体" w:cs="宋体"/>
                <w:color w:val="000000"/>
                <w:kern w:val="0"/>
              </w:rPr>
              <w:t>GB/T25281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m³</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sz w:val="22"/>
              </w:rPr>
              <w:t>30</w:t>
            </w:r>
          </w:p>
        </w:tc>
        <w:tc>
          <w:tcPr>
            <w:tcW w:w="1435" w:type="pct"/>
            <w:vMerge w:val="continue"/>
            <w:tcBorders>
              <w:left w:val="nil"/>
              <w:right w:val="single" w:color="auto" w:sz="8"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919" w:hRule="atLeast"/>
        </w:trPr>
        <w:tc>
          <w:tcPr>
            <w:tcW w:w="51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1200"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79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DS M15</w:t>
            </w:r>
          </w:p>
          <w:p>
            <w:pPr>
              <w:widowControl/>
              <w:jc w:val="center"/>
              <w:rPr>
                <w:rFonts w:ascii="宋体" w:hAnsi="宋体" w:cs="宋体"/>
                <w:color w:val="000000"/>
                <w:kern w:val="0"/>
              </w:rPr>
            </w:pPr>
            <w:r>
              <w:rPr>
                <w:rFonts w:hint="eastAsia" w:ascii="宋体" w:hAnsi="宋体" w:cs="宋体"/>
                <w:color w:val="000000"/>
                <w:kern w:val="0"/>
              </w:rPr>
              <w:t>GB/T25281</w:t>
            </w:r>
          </w:p>
        </w:tc>
        <w:tc>
          <w:tcPr>
            <w:tcW w:w="46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m³</w:t>
            </w:r>
          </w:p>
        </w:tc>
        <w:tc>
          <w:tcPr>
            <w:tcW w:w="58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sz w:val="22"/>
              </w:rPr>
              <w:t>650</w:t>
            </w:r>
          </w:p>
        </w:tc>
        <w:tc>
          <w:tcPr>
            <w:tcW w:w="1435" w:type="pct"/>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919" w:hRule="atLeast"/>
        </w:trPr>
        <w:tc>
          <w:tcPr>
            <w:tcW w:w="517" w:type="pct"/>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1200" w:type="pct"/>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16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DS M20</w:t>
            </w:r>
          </w:p>
          <w:p>
            <w:pPr>
              <w:widowControl/>
              <w:jc w:val="center"/>
              <w:rPr>
                <w:rFonts w:ascii="宋体" w:hAnsi="宋体" w:cs="宋体"/>
                <w:color w:val="000000"/>
                <w:kern w:val="0"/>
              </w:rPr>
            </w:pPr>
            <w:r>
              <w:rPr>
                <w:rFonts w:hint="eastAsia" w:ascii="宋体" w:hAnsi="宋体" w:cs="宋体"/>
                <w:color w:val="000000"/>
                <w:kern w:val="0"/>
                <w:sz w:val="22"/>
              </w:rPr>
              <w:t>GB/T25281</w:t>
            </w:r>
          </w:p>
        </w:tc>
        <w:tc>
          <w:tcPr>
            <w:tcW w:w="97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m³</w:t>
            </w:r>
          </w:p>
        </w:tc>
        <w:tc>
          <w:tcPr>
            <w:tcW w:w="123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r>
              <w:rPr>
                <w:rFonts w:hint="eastAsia" w:ascii="宋体" w:hAnsi="宋体" w:cs="宋体"/>
                <w:color w:val="000000"/>
                <w:kern w:val="0"/>
                <w:sz w:val="22"/>
              </w:rPr>
              <w:t>40</w:t>
            </w:r>
          </w:p>
        </w:tc>
        <w:tc>
          <w:tcPr>
            <w:tcW w:w="1435" w:type="pct"/>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color w:val="000000"/>
                <w:kern w:val="0"/>
                <w:sz w:val="22"/>
              </w:rPr>
            </w:pPr>
          </w:p>
        </w:tc>
      </w:tr>
    </w:tbl>
    <w:p>
      <w:pPr>
        <w:spacing w:line="500" w:lineRule="exact"/>
        <w:rPr>
          <w:rFonts w:ascii="宋体" w:hAnsi="宋体" w:cs="宋体"/>
        </w:rPr>
      </w:pPr>
      <w:r>
        <w:rPr>
          <w:rFonts w:hint="eastAsia" w:ascii="宋体" w:hAnsi="宋体" w:cs="宋体"/>
        </w:rPr>
        <w:t>注：以上数量为暂估数量，后期若设计图或其他原因调整的，未列明的规格型号参照信息价同比例下浮。</w:t>
      </w:r>
    </w:p>
    <w:p>
      <w:pPr>
        <w:spacing w:line="500" w:lineRule="exact"/>
        <w:ind w:firstLine="2293" w:firstLineChars="1092"/>
        <w:rPr>
          <w:rFonts w:ascii="宋体" w:hAnsi="宋体" w:cs="宋体"/>
        </w:rPr>
      </w:pPr>
    </w:p>
    <w:p>
      <w:pPr>
        <w:spacing w:line="500" w:lineRule="exact"/>
        <w:ind w:firstLine="2293" w:firstLineChars="1092"/>
        <w:rPr>
          <w:rFonts w:ascii="宋体" w:hAnsi="宋体" w:cs="宋体"/>
        </w:rPr>
      </w:pPr>
      <w:r>
        <w:rPr>
          <w:rFonts w:hint="eastAsia" w:ascii="宋体" w:hAnsi="宋体" w:cs="宋体"/>
        </w:rPr>
        <w:t>单位名称：</w:t>
      </w:r>
      <w:r>
        <w:rPr>
          <w:rFonts w:hint="eastAsia" w:ascii="宋体" w:hAnsi="宋体" w:cs="宋体"/>
          <w:u w:val="single"/>
        </w:rPr>
        <w:t xml:space="preserve">                  （公    章）   </w:t>
      </w:r>
    </w:p>
    <w:p>
      <w:pPr>
        <w:spacing w:line="500" w:lineRule="exact"/>
        <w:ind w:firstLine="2293" w:firstLineChars="1092"/>
        <w:rPr>
          <w:rFonts w:ascii="宋体" w:hAnsi="宋体" w:cs="宋体"/>
          <w:u w:val="single"/>
        </w:rPr>
      </w:pPr>
      <w:r>
        <w:rPr>
          <w:rFonts w:hint="eastAsia" w:ascii="宋体" w:hAnsi="宋体" w:cs="宋体"/>
          <w:bCs/>
        </w:rPr>
        <w:t>法定代表人或其委托代理人（签字或盖章）</w:t>
      </w:r>
      <w:r>
        <w:rPr>
          <w:rFonts w:hint="eastAsia" w:ascii="宋体" w:hAnsi="宋体" w:cs="宋体"/>
        </w:rPr>
        <w:t>：</w:t>
      </w:r>
      <w:r>
        <w:rPr>
          <w:rFonts w:hint="eastAsia" w:ascii="宋体" w:hAnsi="宋体" w:cs="宋体"/>
          <w:u w:val="single"/>
        </w:rPr>
        <w:t xml:space="preserve">             </w:t>
      </w:r>
    </w:p>
    <w:p>
      <w:pPr>
        <w:spacing w:line="500" w:lineRule="exact"/>
        <w:rPr>
          <w:rFonts w:ascii="宋体" w:hAnsi="宋体" w:cs="宋体"/>
          <w:u w:val="single"/>
        </w:rPr>
      </w:pPr>
      <w:r>
        <w:rPr>
          <w:rFonts w:hint="eastAsia" w:ascii="宋体" w:hAnsi="宋体" w:cs="宋体"/>
        </w:rPr>
        <w:t xml:space="preserve">                      日    期：</w:t>
      </w:r>
      <w:r>
        <w:rPr>
          <w:rFonts w:hint="eastAsia" w:ascii="宋体" w:hAnsi="宋体" w:cs="宋体"/>
          <w:u w:val="single"/>
        </w:rPr>
        <w:t xml:space="preserve">                                 </w:t>
      </w:r>
    </w:p>
    <w:p>
      <w:pPr>
        <w:pStyle w:val="2"/>
        <w:ind w:firstLine="560"/>
        <w:rPr>
          <w:rFonts w:ascii="宋体" w:hAnsi="宋体" w:cs="宋体"/>
          <w:szCs w:val="21"/>
          <w:u w:val="single"/>
        </w:rPr>
      </w:pPr>
    </w:p>
    <w:p>
      <w:pPr>
        <w:rPr>
          <w:rFonts w:ascii="宋体" w:hAnsi="宋体" w:cs="宋体"/>
          <w:u w:val="single"/>
        </w:rPr>
      </w:pPr>
    </w:p>
    <w:p>
      <w:pPr>
        <w:pStyle w:val="2"/>
        <w:ind w:firstLine="560"/>
        <w:rPr>
          <w:rFonts w:ascii="宋体" w:hAnsi="宋体" w:cs="宋体"/>
          <w:szCs w:val="21"/>
          <w:u w:val="single"/>
        </w:rPr>
      </w:pPr>
    </w:p>
    <w:p>
      <w:pPr>
        <w:rPr>
          <w:rFonts w:ascii="宋体" w:hAnsi="宋体" w:cs="宋体"/>
          <w:u w:val="single"/>
        </w:rPr>
      </w:pPr>
    </w:p>
    <w:p>
      <w:pPr>
        <w:pStyle w:val="2"/>
        <w:ind w:firstLine="560"/>
        <w:rPr>
          <w:rFonts w:ascii="宋体" w:hAnsi="宋体" w:cs="宋体"/>
          <w:szCs w:val="21"/>
          <w:u w:val="single"/>
        </w:rPr>
      </w:pPr>
    </w:p>
    <w:p>
      <w:pPr>
        <w:rPr>
          <w:rFonts w:ascii="宋体" w:hAnsi="宋体" w:cs="宋体"/>
          <w:u w:val="single"/>
        </w:rPr>
      </w:pPr>
    </w:p>
    <w:p>
      <w:pPr>
        <w:pStyle w:val="2"/>
        <w:ind w:firstLine="560"/>
      </w:pPr>
    </w:p>
    <w:p>
      <w:pPr>
        <w:pStyle w:val="5"/>
        <w:spacing w:before="200" w:after="200" w:line="600" w:lineRule="exact"/>
        <w:rPr>
          <w:rFonts w:ascii="黑体" w:hAnsi="黑体" w:eastAsia="黑体"/>
          <w:color w:val="000000"/>
          <w:sz w:val="36"/>
          <w:szCs w:val="28"/>
        </w:rPr>
      </w:pPr>
    </w:p>
    <w:p>
      <w:pPr>
        <w:rPr>
          <w:rFonts w:ascii="黑体" w:hAnsi="黑体" w:eastAsia="黑体"/>
          <w:color w:val="000000"/>
          <w:sz w:val="36"/>
          <w:szCs w:val="28"/>
        </w:rPr>
      </w:pPr>
    </w:p>
    <w:p>
      <w:pPr>
        <w:pStyle w:val="2"/>
        <w:ind w:firstLine="720"/>
        <w:rPr>
          <w:rFonts w:ascii="黑体" w:hAnsi="黑体" w:eastAsia="黑体"/>
          <w:color w:val="000000"/>
          <w:sz w:val="36"/>
        </w:rPr>
      </w:pPr>
    </w:p>
    <w:p>
      <w:pPr>
        <w:pStyle w:val="5"/>
        <w:spacing w:before="200" w:after="200" w:line="600" w:lineRule="exact"/>
        <w:rPr>
          <w:rFonts w:ascii="黑体" w:hAnsi="黑体" w:eastAsia="黑体"/>
          <w:color w:val="000000"/>
          <w:sz w:val="28"/>
          <w:szCs w:val="28"/>
        </w:rPr>
      </w:pPr>
      <w:r>
        <w:rPr>
          <w:rFonts w:hint="eastAsia" w:ascii="黑体" w:hAnsi="黑体" w:eastAsia="黑体"/>
          <w:color w:val="000000"/>
          <w:sz w:val="36"/>
          <w:szCs w:val="28"/>
        </w:rPr>
        <w:t>附件1 关于联合惩戒失信行为加强信用查询管理的通知</w:t>
      </w: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1、“信用中国”网站（www.creditchina.gov.cn）查询以下失信行为：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①投标人被人民法院列入失信被执行人的；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②投标人被税务部门列入重大税收违法案件当事人的；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③投标人被人力资源社会保障主管部门列入拖欠农民工工资“黑名单”的；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④在“信用中国”网站上披露的仍在公示期的严重失信行为的。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fldChar w:fldCharType="begin"/>
      </w:r>
      <w:r>
        <w:instrText xml:space="preserve"> HYPERLINK "http://www.gsxt.gov.cn）查询" </w:instrText>
      </w:r>
      <w:r>
        <w:fldChar w:fldCharType="separate"/>
      </w:r>
      <w:r>
        <w:rPr>
          <w:rFonts w:hint="eastAsia" w:ascii="仿宋_GB2312" w:hAnsi="宋体" w:eastAsia="仿宋_GB2312"/>
          <w:color w:val="000000"/>
          <w:sz w:val="28"/>
          <w:szCs w:val="28"/>
        </w:rPr>
        <w:t>www.gsxt.gov.cn）</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查询以下失信行为：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①被市场监督管理部门列入经营异常名录或者严重违法企业名单的。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3、滁州市公共资源交易中心网站（http://ggzy.chuzhou.gov.cn/）查询以下失信行为：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①被滁州市县两级公管部门取消在一定期限内的投标资格且在取消期限内的；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②被滁州市县两级公管部门记入不良行为记录或者信用信息记录，且在披露期内的。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pPr>
        <w:adjustRightInd w:val="0"/>
        <w:snapToGrid w:val="0"/>
        <w:spacing w:line="560" w:lineRule="exact"/>
        <w:ind w:firstLine="560" w:firstLineChars="200"/>
        <w:rPr>
          <w:rFonts w:ascii="仿宋_GB2312" w:hAnsi="宋体" w:eastAsia="仿宋_GB2312" w:cs="楷体"/>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②被滁州市县两级各行业主管部门取消在一定期限内的投标资格且在取消期限内的；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③因拖欠农民工工资被县级及以上有关行政主管部门限制投标资格且在限制期限内的；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1、“信用中国”网站（www.creditchina.gov.cn）查询以下失信行为：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①投标人被人民法院列入失信被执行人的；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②投标人被税务部门列入重大税收违法案件当事人的；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③在“信用中国”网站上披露的仍在公示期的严重失信行为的。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fldChar w:fldCharType="begin"/>
      </w:r>
      <w:r>
        <w:instrText xml:space="preserve"> HYPERLINK "http://www.gsxt.gov.cn）查询" </w:instrText>
      </w:r>
      <w:r>
        <w:fldChar w:fldCharType="separate"/>
      </w:r>
      <w:r>
        <w:rPr>
          <w:rFonts w:hint="eastAsia" w:ascii="仿宋_GB2312" w:hAnsi="宋体" w:eastAsia="仿宋_GB2312"/>
          <w:color w:val="000000"/>
          <w:sz w:val="28"/>
          <w:szCs w:val="28"/>
        </w:rPr>
        <w:t>www.gsxt.gov.cn）</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查询以下失信行为：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①被市场监督管理部门列入经营异常名录或者严重违法企业名单的。</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3、中国政府采购网站（</w:t>
      </w:r>
      <w:r>
        <w:fldChar w:fldCharType="begin"/>
      </w:r>
      <w:r>
        <w:instrText xml:space="preserve"> HYPERLINK "http://www.ccgp.gov.cn" </w:instrText>
      </w:r>
      <w:r>
        <w:fldChar w:fldCharType="separate"/>
      </w:r>
      <w:r>
        <w:rPr>
          <w:rStyle w:val="58"/>
          <w:rFonts w:hint="eastAsia" w:ascii="仿宋_GB2312" w:hAnsi="宋体" w:eastAsia="仿宋_GB2312"/>
          <w:color w:val="000000"/>
          <w:sz w:val="28"/>
          <w:szCs w:val="28"/>
        </w:rPr>
        <w:t>www.ccgp.gov.cn</w:t>
      </w:r>
      <w:r>
        <w:rPr>
          <w:rStyle w:val="58"/>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）查询以下失信行为：</w:t>
      </w:r>
    </w:p>
    <w:p>
      <w:pPr>
        <w:adjustRightInd w:val="0"/>
        <w:snapToGrid w:val="0"/>
        <w:spacing w:line="560" w:lineRule="exact"/>
        <w:ind w:firstLine="560" w:firstLineChars="200"/>
        <w:rPr>
          <w:rFonts w:ascii="仿宋_GB2312" w:hAnsi="宋体" w:eastAsia="仿宋_GB2312" w:cs="楷体"/>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政府采购严重违法失信行为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三、相关要求</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pPr>
        <w:wordWrap w:val="0"/>
        <w:adjustRightInd w:val="0"/>
        <w:snapToGrid w:val="0"/>
        <w:spacing w:line="560" w:lineRule="exact"/>
        <w:ind w:firstLine="560" w:firstLineChars="200"/>
        <w:rPr>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fldChar w:fldCharType="begin"/>
      </w:r>
      <w:r>
        <w:instrText xml:space="preserve"> HYPERLINK "https://credit.ah.gov.cn/xinyong-fuwu/xvbahv/index.html" </w:instrText>
      </w:r>
      <w:r>
        <w:fldChar w:fldCharType="separate"/>
      </w:r>
      <w:r>
        <w:rPr>
          <w:rStyle w:val="58"/>
          <w:rFonts w:hint="eastAsia" w:ascii="仿宋_GB2312" w:hAnsi="宋体" w:eastAsia="仿宋_GB2312"/>
          <w:color w:val="000000"/>
          <w:sz w:val="28"/>
          <w:szCs w:val="28"/>
        </w:rPr>
        <w:t>https://credit.ah.gov.cn/xinyong-fuwu/xvbahv/index.html</w:t>
      </w:r>
      <w:r>
        <w:rPr>
          <w:rStyle w:val="58"/>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pPr>
        <w:adjustRightInd w:val="0"/>
        <w:snapToGrid w:val="0"/>
        <w:spacing w:line="560" w:lineRule="exact"/>
        <w:rPr>
          <w:color w:val="000000"/>
        </w:rPr>
      </w:pPr>
    </w:p>
    <w:p>
      <w:pPr>
        <w:pStyle w:val="5"/>
        <w:spacing w:before="200" w:after="200" w:line="600" w:lineRule="exact"/>
        <w:rPr>
          <w:rFonts w:ascii="黑体" w:hAnsi="黑体" w:eastAsia="黑体"/>
          <w:color w:val="000000"/>
          <w:sz w:val="36"/>
          <w:szCs w:val="28"/>
        </w:rPr>
      </w:pPr>
      <w:r>
        <w:rPr>
          <w:rFonts w:hint="eastAsia" w:ascii="黑体" w:hAnsi="黑体" w:eastAsia="黑体"/>
          <w:color w:val="000000"/>
          <w:sz w:val="36"/>
          <w:szCs w:val="28"/>
        </w:rPr>
        <w:t>附件2 “信用中国”查询的严重失信行为类别及判定依据</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pPr>
        <w:adjustRightInd w:val="0"/>
        <w:snapToGrid w:val="0"/>
        <w:spacing w:line="560" w:lineRule="exact"/>
        <w:ind w:firstLine="645"/>
        <w:jc w:val="left"/>
        <w:rPr>
          <w:rFonts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（一）发生较大及以上生产安全责任事故，或1年内累计发生3起及以上造成人员死亡的一般生产安全责任事故的；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（二）未按规定取得安全生产许可，擅自开展生产经营建设活动的；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（三）发现重大生产安全事故隐患，或职业病危害严重超标，不及时整改，仍组织从业人员冒险作业的；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（四）采取隐蔽、欺骗或阻碍等方式逃避、对抗安全监管监察的;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（五）被责令停产停业整顿，仍然从事生产经营建设活动的；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（六）瞒报、谎报、迟报生产安全事故的；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（七）矿山、危险化学品、金属冶炼等高危行业建设项目安全设施未经验收合格即投入生产和使用的；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（八）矿山生产经营单位存在超层越界开采、以探代采行为的；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（九）发生事故后，故意破坏事故现场，伪造有关证据资料，妨碍、对抗事故调查，或主要负责人逃逸的；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（十）安全生产和职业健康技术服务机构出具虚假报告或证明，违规转让或出借资质的。</w:t>
      </w:r>
    </w:p>
    <w:p>
      <w:pPr>
        <w:adjustRightInd w:val="0"/>
        <w:snapToGrid w:val="0"/>
        <w:spacing w:line="560" w:lineRule="exact"/>
        <w:ind w:firstLine="645"/>
        <w:jc w:val="left"/>
        <w:rPr>
          <w:rFonts w:ascii="仿宋_GB2312" w:eastAsia="仿宋_GB2312"/>
          <w:b/>
          <w:color w:val="000000"/>
          <w:sz w:val="28"/>
          <w:szCs w:val="28"/>
        </w:rPr>
      </w:pPr>
      <w:r>
        <w:rPr>
          <w:rFonts w:hint="eastAsia" w:ascii="仿宋_GB2312" w:hAnsi="宋体" w:eastAsia="仿宋_GB2312"/>
          <w:b/>
          <w:color w:val="000000"/>
          <w:sz w:val="28"/>
          <w:szCs w:val="28"/>
        </w:rPr>
        <w:t>依据：《对安全生产领域失信行为开展联合惩戒的实施办法》</w:t>
      </w:r>
      <w:r>
        <w:rPr>
          <w:rFonts w:hint="eastAsia" w:ascii="仿宋_GB2312" w:eastAsia="仿宋_GB2312"/>
          <w:b/>
          <w:color w:val="000000"/>
          <w:sz w:val="28"/>
          <w:szCs w:val="28"/>
        </w:rPr>
        <w:t>（安监总办〔2017〕49号）第二条</w:t>
      </w:r>
    </w:p>
    <w:p>
      <w:pPr>
        <w:adjustRightInd w:val="0"/>
        <w:snapToGrid w:val="0"/>
        <w:spacing w:line="560" w:lineRule="exact"/>
        <w:ind w:firstLine="645"/>
        <w:jc w:val="left"/>
        <w:rPr>
          <w:rFonts w:ascii="仿宋_GB2312" w:hAnsi="宋体" w:eastAsia="仿宋_GB2312"/>
          <w:b/>
          <w:color w:val="000000"/>
          <w:sz w:val="28"/>
          <w:szCs w:val="28"/>
        </w:rPr>
      </w:pPr>
    </w:p>
    <w:p>
      <w:pPr>
        <w:adjustRightInd w:val="0"/>
        <w:snapToGrid w:val="0"/>
        <w:spacing w:line="560" w:lineRule="exact"/>
        <w:ind w:firstLine="645"/>
        <w:jc w:val="left"/>
        <w:rPr>
          <w:rFonts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fldChar w:fldCharType="begin"/>
      </w:r>
      <w:r>
        <w:instrText xml:space="preserve"> HYPERLINK "https://baike.sogou.com/m/fullLemma?lid=10403954&amp;g_ut=3" \t "https://baike.sogou.com/m/_blank" </w:instrText>
      </w:r>
      <w:r>
        <w:fldChar w:fldCharType="separate"/>
      </w:r>
      <w:r>
        <w:rPr>
          <w:rFonts w:hint="eastAsia" w:ascii="仿宋_GB2312" w:hAnsi="宋体" w:eastAsia="仿宋_GB2312"/>
          <w:color w:val="000000"/>
          <w:sz w:val="28"/>
          <w:szCs w:val="28"/>
        </w:rPr>
        <w:t>环境犯罪</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（二）</w:t>
      </w:r>
      <w:r>
        <w:fldChar w:fldCharType="begin"/>
      </w:r>
      <w:r>
        <w:instrText xml:space="preserve"> HYPERLINK "https://baike.sogou.com/m/fullLemma?lid=76033123&amp;g_ut=3" \t "https://baike.sogou.com/m/_blank" </w:instrText>
      </w:r>
      <w:r>
        <w:fldChar w:fldCharType="separate"/>
      </w:r>
      <w:r>
        <w:rPr>
          <w:rFonts w:hint="eastAsia" w:ascii="仿宋_GB2312" w:hAnsi="宋体" w:eastAsia="仿宋_GB2312"/>
          <w:color w:val="000000"/>
          <w:sz w:val="28"/>
          <w:szCs w:val="28"/>
        </w:rPr>
        <w:t>建设项目环境影响评价</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文件未按规定通过审批，擅自开工建设的；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fldChar w:fldCharType="begin"/>
      </w:r>
      <w:r>
        <w:instrText xml:space="preserve"> HYPERLINK "https://baike.sogou.com/m/fullLemma?lid=6470550&amp;g_ut=3" \t "https://baike.sogou.com/m/_blank" </w:instrText>
      </w:r>
      <w:r>
        <w:fldChar w:fldCharType="separate"/>
      </w:r>
      <w:r>
        <w:rPr>
          <w:rFonts w:hint="eastAsia" w:ascii="仿宋_GB2312" w:hAnsi="宋体" w:eastAsia="仿宋_GB2312"/>
          <w:color w:val="000000"/>
          <w:sz w:val="28"/>
          <w:szCs w:val="28"/>
        </w:rPr>
        <w:t>竣工环保验收</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或者验收不合格，主体工程正式投入生产或者使用的；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fldChar w:fldCharType="begin"/>
      </w:r>
      <w:r>
        <w:instrText xml:space="preserve"> HYPERLINK "https://baike.sogou.com/m/fullLemma?lid=41657319&amp;g_ut=3" \t "https://baike.sogou.com/m/_blank" </w:instrText>
      </w:r>
      <w:r>
        <w:fldChar w:fldCharType="separate"/>
      </w:r>
      <w:r>
        <w:rPr>
          <w:rFonts w:hint="eastAsia" w:ascii="仿宋_GB2312" w:hAnsi="宋体" w:eastAsia="仿宋_GB2312"/>
          <w:color w:val="000000"/>
          <w:sz w:val="28"/>
          <w:szCs w:val="28"/>
        </w:rPr>
        <w:t>渗井</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、渗坑、裂隙、溶洞等排放、倾倒、处置水污染物，或者通过私设旁路排放</w:t>
      </w:r>
      <w:r>
        <w:fldChar w:fldCharType="begin"/>
      </w:r>
      <w:r>
        <w:instrText xml:space="preserve"> HYPERLINK "https://baike.sogou.com/m/fullLemma?lid=7758328&amp;g_ut=3" \t "https://baike.sogou.com/m/_blank" </w:instrText>
      </w:r>
      <w:r>
        <w:fldChar w:fldCharType="separate"/>
      </w:r>
      <w:r>
        <w:rPr>
          <w:rFonts w:hint="eastAsia" w:ascii="仿宋_GB2312" w:hAnsi="宋体" w:eastAsia="仿宋_GB2312"/>
          <w:color w:val="000000"/>
          <w:sz w:val="28"/>
          <w:szCs w:val="28"/>
        </w:rPr>
        <w:t>大气污染物</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fldChar w:fldCharType="begin"/>
      </w:r>
      <w:r>
        <w:instrText xml:space="preserve"> HYPERLINK "https://baike.sogou.com/m/fullLemma?lid=5923292&amp;g_ut=3" \t "https://baike.sogou.com/m/_blank" </w:instrText>
      </w:r>
      <w:r>
        <w:fldChar w:fldCharType="separate"/>
      </w:r>
      <w:r>
        <w:rPr>
          <w:rFonts w:hint="eastAsia" w:ascii="仿宋_GB2312" w:hAnsi="宋体" w:eastAsia="仿宋_GB2312"/>
          <w:color w:val="000000"/>
          <w:sz w:val="28"/>
          <w:szCs w:val="28"/>
        </w:rPr>
        <w:t>经营许可证</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（八）</w:t>
      </w:r>
      <w:r>
        <w:fldChar w:fldCharType="begin"/>
      </w:r>
      <w:r>
        <w:instrText xml:space="preserve"> HYPERLINK "https://baike.sogou.com/m/fullLemma?lid=167759803&amp;g_ut=3" \t "https://baike.sogou.com/m/_blank" </w:instrText>
      </w:r>
      <w:r>
        <w:fldChar w:fldCharType="separate"/>
      </w:r>
      <w:r>
        <w:rPr>
          <w:rFonts w:hint="eastAsia" w:ascii="仿宋_GB2312" w:hAnsi="宋体" w:eastAsia="仿宋_GB2312"/>
          <w:color w:val="000000"/>
          <w:sz w:val="28"/>
          <w:szCs w:val="28"/>
        </w:rPr>
        <w:t>环境违法行为</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造成集中式生活饮用水水源取水中断的；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fldChar w:fldCharType="begin"/>
      </w:r>
      <w:r>
        <w:instrText xml:space="preserve"> HYPERLINK "https://baike.sogou.com/m/fullLemma?lid=155199213&amp;g_ut=3" \t "https://baike.sogou.com/m/_blank" </w:instrText>
      </w:r>
      <w:r>
        <w:fldChar w:fldCharType="separate"/>
      </w:r>
      <w:r>
        <w:rPr>
          <w:rFonts w:hint="eastAsia" w:ascii="仿宋_GB2312" w:hAnsi="宋体" w:eastAsia="仿宋_GB2312"/>
          <w:color w:val="000000"/>
          <w:sz w:val="28"/>
          <w:szCs w:val="28"/>
        </w:rPr>
        <w:t>国家重点生态功能区</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、风景名胜区、居住功能区、</w:t>
      </w:r>
      <w:r>
        <w:fldChar w:fldCharType="begin"/>
      </w:r>
      <w:r>
        <w:instrText xml:space="preserve"> HYPERLINK "https://baike.sogou.com/m/fullLemma?lid=7757164&amp;g_ut=3" \t "https://baike.sogou.com/m/_blank" </w:instrText>
      </w:r>
      <w:r>
        <w:fldChar w:fldCharType="separate"/>
      </w:r>
      <w:r>
        <w:rPr>
          <w:rFonts w:hint="eastAsia" w:ascii="仿宋_GB2312" w:hAnsi="宋体" w:eastAsia="仿宋_GB2312"/>
          <w:color w:val="000000"/>
          <w:sz w:val="28"/>
          <w:szCs w:val="28"/>
        </w:rPr>
        <w:t>基本农田保护区</w:t>
      </w:r>
      <w:r>
        <w:rPr>
          <w:rFonts w:hint="eastAsia" w:ascii="仿宋_GB2312" w:hAnsi="宋体" w:eastAsia="仿宋_GB2312"/>
          <w:color w:val="000000"/>
          <w:sz w:val="28"/>
          <w:szCs w:val="28"/>
        </w:rPr>
        <w:fldChar w:fldCharType="end"/>
      </w:r>
      <w:r>
        <w:rPr>
          <w:rFonts w:hint="eastAsia" w:ascii="仿宋_GB2312" w:hAnsi="宋体" w:eastAsia="仿宋_GB2312"/>
          <w:color w:val="000000"/>
          <w:sz w:val="28"/>
          <w:szCs w:val="28"/>
        </w:rPr>
        <w:t>等环境敏感区造成重大不利影响的；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pPr>
        <w:adjustRightInd w:val="0"/>
        <w:snapToGrid w:val="0"/>
        <w:spacing w:line="560" w:lineRule="exact"/>
        <w:ind w:firstLine="645"/>
        <w:jc w:val="left"/>
        <w:rPr>
          <w:rFonts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pPr>
        <w:adjustRightInd w:val="0"/>
        <w:snapToGrid w:val="0"/>
        <w:spacing w:line="560" w:lineRule="exact"/>
        <w:ind w:firstLine="645"/>
        <w:jc w:val="left"/>
        <w:rPr>
          <w:rFonts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依据：《关于对环境保护领域失信生产经营单位及其有关人员开展联合惩戒的合作备忘录》、《企业环境信用评价办法（试行）》（环发〔2013〕150号）</w:t>
      </w:r>
    </w:p>
    <w:p>
      <w:pPr>
        <w:adjustRightInd w:val="0"/>
        <w:snapToGrid w:val="0"/>
        <w:spacing w:line="560" w:lineRule="exact"/>
        <w:ind w:firstLine="645"/>
        <w:jc w:val="left"/>
        <w:rPr>
          <w:rFonts w:ascii="仿宋_GB2312" w:hAnsi="宋体" w:eastAsia="仿宋_GB2312"/>
          <w:b/>
          <w:color w:val="000000"/>
          <w:sz w:val="28"/>
          <w:szCs w:val="28"/>
        </w:rPr>
      </w:pPr>
    </w:p>
    <w:p>
      <w:pPr>
        <w:adjustRightInd w:val="0"/>
        <w:snapToGrid w:val="0"/>
        <w:spacing w:line="560" w:lineRule="exact"/>
        <w:ind w:firstLine="645"/>
        <w:jc w:val="left"/>
        <w:rPr>
          <w:rFonts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（一）违反法律规定，必须进行招标的项目而不招标的，将必须进行招标的项目化整为零或者以其他任何方式规避招标的；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 xml:space="preserve">（五）投标人相互串通投标或者与招标人串通投标的，投标人以向招标人或者评标委员会成员行贿的手段谋取中标的； </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（六）投标人以他人名义投标或者以其他方式弄虚作假，骗取中标的；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（七）依法必须进行招标的项目，招标人违反法律规定，与投标人就投标价格、投标方案等实质性内容进行谈判的；</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（十一）招标人与中标人不按照招标文件和中标人的投标文件订立合同的，或者招标人、中标人订立背离合同实质性内容的 协议的；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（十二）中标人不按照与招标人订立的合同履行义务，情节严重的；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 （十五）采购人对应当实行集中采购的政府采购项目，不委托集中采购机构实行集中采购的；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（十六）采购人、采购代理机构违反法律规定隐匿、销毁应当保存的采购文件或者伪造、变造采购文件的； </w:t>
      </w:r>
    </w:p>
    <w:p>
      <w:pPr>
        <w:adjustRightInd w:val="0"/>
        <w:snapToGrid w:val="0"/>
        <w:spacing w:line="560" w:lineRule="exact"/>
        <w:ind w:firstLine="645"/>
        <w:jc w:val="left"/>
        <w:rPr>
          <w:rFonts w:ascii="仿宋_GB2312" w:eastAsia="仿宋_GB2312"/>
          <w:color w:val="000000"/>
          <w:sz w:val="28"/>
          <w:szCs w:val="28"/>
        </w:rPr>
      </w:pPr>
      <w:r>
        <w:rPr>
          <w:rFonts w:hint="eastAsia" w:ascii="仿宋_GB2312"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（十八）疫苗生产企业向县级疾病预防控制机构以外的单位或者个人销售第二类疫苗的； </w:t>
      </w:r>
    </w:p>
    <w:p>
      <w:pPr>
        <w:adjustRightInd w:val="0"/>
        <w:snapToGrid w:val="0"/>
        <w:spacing w:line="560" w:lineRule="exact"/>
        <w:ind w:left="141" w:leftChars="67" w:firstLine="420" w:firstLineChars="150"/>
        <w:jc w:val="left"/>
        <w:rPr>
          <w:rFonts w:ascii="仿宋_GB2312" w:hAnsi="宋体" w:eastAsia="仿宋_GB2312"/>
          <w:color w:val="000000"/>
          <w:sz w:val="28"/>
          <w:szCs w:val="28"/>
        </w:rPr>
      </w:pPr>
      <w:r>
        <w:rPr>
          <w:rFonts w:hint="eastAsia" w:ascii="仿宋_GB2312" w:eastAsia="仿宋_GB2312"/>
          <w:color w:val="000000"/>
          <w:sz w:val="28"/>
          <w:szCs w:val="28"/>
        </w:rPr>
        <w:t>（十九）存在其他违反公共资源交易法律法规行为的。</w:t>
      </w:r>
    </w:p>
    <w:p>
      <w:pPr>
        <w:adjustRightInd w:val="0"/>
        <w:snapToGrid w:val="0"/>
        <w:spacing w:line="560" w:lineRule="exact"/>
        <w:ind w:firstLine="894" w:firstLineChars="318"/>
        <w:jc w:val="left"/>
        <w:rPr>
          <w:rFonts w:ascii="仿宋_GB2312" w:hAnsi="宋体" w:eastAsia="仿宋_GB2312"/>
          <w:b/>
          <w:color w:val="000000"/>
          <w:sz w:val="28"/>
          <w:szCs w:val="28"/>
        </w:rPr>
      </w:pPr>
      <w:r>
        <w:rPr>
          <w:rFonts w:hint="eastAsia" w:ascii="仿宋_GB2312" w:hAnsi="宋体" w:eastAsia="仿宋_GB2312"/>
          <w:b/>
          <w:color w:val="000000"/>
          <w:sz w:val="28"/>
          <w:szCs w:val="28"/>
        </w:rPr>
        <w:t>依据：《关于对公共资源交易领域严重失信主体开展联合惩戒的备忘录》（发改法规〔2018〕457号）</w:t>
      </w:r>
    </w:p>
    <w:p>
      <w:pPr>
        <w:adjustRightInd w:val="0"/>
        <w:snapToGrid w:val="0"/>
        <w:spacing w:line="560" w:lineRule="exact"/>
        <w:ind w:firstLine="645"/>
        <w:jc w:val="left"/>
        <w:rPr>
          <w:rFonts w:ascii="仿宋_GB2312" w:hAnsi="宋体" w:eastAsia="仿宋_GB2312"/>
          <w:color w:val="000000"/>
          <w:sz w:val="28"/>
          <w:szCs w:val="28"/>
        </w:rPr>
      </w:pPr>
    </w:p>
    <w:p>
      <w:pPr>
        <w:adjustRightInd w:val="0"/>
        <w:snapToGrid w:val="0"/>
        <w:spacing w:line="560" w:lineRule="exact"/>
        <w:ind w:firstLine="645"/>
        <w:jc w:val="left"/>
        <w:rPr>
          <w:rFonts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（一）用人单位未按相关规定参加社会保险且拒不整改的；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（二）用人单位未如实申报社会保险缴费基数且拒不整改的；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（三）应缴纳社会保险费却拒不缴纳的；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（四）隐匿、转移、侵占、挪用社会保险费款、基金或者违规投资运营的；</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（五）以欺诈、伪造证明材料或者其他手段参加、申报社会保险和骗取社会保险基金支出或社会保险待遇的；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（六）非法获取、出售或变相交易社会保险个人权益数据的；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（七）社会保险服务机构违反服务协议或相关规定的；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pPr>
        <w:adjustRightInd w:val="0"/>
        <w:snapToGrid w:val="0"/>
        <w:spacing w:line="560" w:lineRule="exact"/>
        <w:ind w:left="141" w:leftChars="67" w:firstLine="420" w:firstLineChars="150"/>
        <w:jc w:val="left"/>
        <w:rPr>
          <w:rFonts w:ascii="仿宋_GB2312" w:eastAsia="仿宋_GB2312"/>
          <w:color w:val="000000"/>
          <w:sz w:val="28"/>
          <w:szCs w:val="28"/>
        </w:rPr>
      </w:pPr>
      <w:r>
        <w:rPr>
          <w:rFonts w:hint="eastAsia" w:ascii="仿宋_GB2312" w:eastAsia="仿宋_GB2312"/>
          <w:color w:val="000000"/>
          <w:sz w:val="28"/>
          <w:szCs w:val="28"/>
        </w:rPr>
        <w:t>（九）其他违反法律法规规定的。</w:t>
      </w:r>
    </w:p>
    <w:p>
      <w:pPr>
        <w:adjustRightInd w:val="0"/>
        <w:snapToGrid w:val="0"/>
        <w:spacing w:line="560" w:lineRule="exact"/>
        <w:ind w:firstLine="551" w:firstLineChars="196"/>
        <w:jc w:val="left"/>
        <w:rPr>
          <w:rFonts w:ascii="仿宋_GB2312" w:eastAsia="仿宋_GB2312"/>
          <w:color w:val="000000"/>
          <w:sz w:val="28"/>
          <w:szCs w:val="28"/>
        </w:rPr>
      </w:pPr>
      <w:r>
        <w:rPr>
          <w:rFonts w:hint="eastAsia" w:ascii="仿宋_GB2312" w:eastAsia="仿宋_GB2312"/>
          <w:b/>
          <w:color w:val="000000"/>
          <w:sz w:val="28"/>
          <w:szCs w:val="28"/>
        </w:rPr>
        <w:t>依据：《关于对社会保险领域严重失信企业及其有关人员实施联合惩戒的合作备忘录》（发改财金〔2018〕1704号）</w:t>
      </w:r>
    </w:p>
    <w:p>
      <w:pPr>
        <w:adjustRightInd w:val="0"/>
        <w:snapToGrid w:val="0"/>
        <w:spacing w:line="560" w:lineRule="exact"/>
        <w:jc w:val="left"/>
        <w:rPr>
          <w:rFonts w:ascii="仿宋_GB2312" w:hAnsi="宋体" w:eastAsia="仿宋_GB2312"/>
          <w:color w:val="000000"/>
          <w:sz w:val="28"/>
          <w:szCs w:val="28"/>
        </w:rPr>
      </w:pPr>
      <w:r>
        <w:rPr>
          <w:rFonts w:hint="eastAsia" w:ascii="仿宋_GB2312" w:hAnsi="宋体" w:eastAsia="仿宋_GB2312"/>
          <w:color w:val="000000"/>
          <w:sz w:val="28"/>
          <w:szCs w:val="28"/>
        </w:rPr>
        <w:t xml:space="preserve">     </w:t>
      </w:r>
    </w:p>
    <w:p>
      <w:pPr>
        <w:adjustRightInd w:val="0"/>
        <w:snapToGrid w:val="0"/>
        <w:spacing w:line="560" w:lineRule="exact"/>
        <w:ind w:firstLine="562" w:firstLineChars="200"/>
        <w:jc w:val="left"/>
        <w:rPr>
          <w:rFonts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（一）利用虚假材料、以欺骗手段取得企业资质的；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（二）发生转包、出借资质，受到行政处罚的；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（四）经法院判决或仲裁机构裁决，认定为拖欠工程款,且拒不履行生效法律文书确定的义务的。</w:t>
      </w:r>
    </w:p>
    <w:p>
      <w:pPr>
        <w:adjustRightInd w:val="0"/>
        <w:snapToGrid w:val="0"/>
        <w:spacing w:line="56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各级住房城乡建设主管部门应当参照建筑市场主体“黑名单”，对被人力资源社会保障行政部门列入拖欠农民工工资“黑名单”的建筑市场各方主体加强监管。</w:t>
      </w:r>
    </w:p>
    <w:p>
      <w:pPr>
        <w:ind w:firstLine="562" w:firstLineChars="200"/>
        <w:jc w:val="left"/>
        <w:rPr>
          <w:rFonts w:ascii="宋体" w:hAnsi="宋体"/>
          <w:color w:val="000000"/>
          <w:sz w:val="28"/>
          <w:szCs w:val="28"/>
        </w:rPr>
      </w:pPr>
      <w:r>
        <w:rPr>
          <w:rFonts w:hint="eastAsia" w:ascii="仿宋_GB2312" w:eastAsia="仿宋_GB2312"/>
          <w:b/>
          <w:color w:val="000000"/>
          <w:sz w:val="28"/>
          <w:szCs w:val="28"/>
        </w:rPr>
        <w:t>依据：《建筑市场信用管理暂行办法》（建市〔2017〕241号）</w:t>
      </w:r>
    </w:p>
    <w:p>
      <w:pPr>
        <w:adjustRightInd w:val="0"/>
        <w:snapToGrid w:val="0"/>
        <w:spacing w:line="560" w:lineRule="exact"/>
        <w:rPr>
          <w:rFonts w:ascii="仿宋_GB2312" w:hAnsi="宋体" w:eastAsia="仿宋_GB2312"/>
          <w:b/>
          <w:color w:val="000000"/>
          <w:sz w:val="28"/>
          <w:szCs w:val="28"/>
        </w:rPr>
      </w:pP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六、政府采购严重失信行为</w:t>
      </w:r>
    </w:p>
    <w:p>
      <w:pPr>
        <w:adjustRightInd w:val="0"/>
        <w:snapToGrid w:val="0"/>
        <w:spacing w:line="560" w:lineRule="exact"/>
        <w:ind w:firstLine="615"/>
        <w:rPr>
          <w:rFonts w:ascii="仿宋_GB2312" w:eastAsia="仿宋_GB2312"/>
          <w:color w:val="000000"/>
          <w:sz w:val="28"/>
          <w:szCs w:val="28"/>
        </w:rPr>
      </w:pPr>
      <w:r>
        <w:rPr>
          <w:rFonts w:hint="eastAsia" w:ascii="仿宋_GB2312" w:eastAsia="仿宋_GB2312"/>
          <w:color w:val="000000"/>
          <w:sz w:val="28"/>
          <w:szCs w:val="28"/>
        </w:rPr>
        <w:t>供应商、采购代理机构在三年内受到财政部门作出下列情形之一的行政处罚，列入政府采购严重违法失信行为记录名单。</w:t>
      </w:r>
    </w:p>
    <w:p>
      <w:pPr>
        <w:adjustRightInd w:val="0"/>
        <w:snapToGrid w:val="0"/>
        <w:spacing w:line="560" w:lineRule="exact"/>
        <w:ind w:firstLine="615"/>
        <w:rPr>
          <w:rFonts w:ascii="仿宋_GB2312" w:eastAsia="仿宋_GB2312"/>
          <w:color w:val="000000"/>
          <w:sz w:val="28"/>
          <w:szCs w:val="28"/>
        </w:rPr>
      </w:pPr>
      <w:r>
        <w:rPr>
          <w:rFonts w:hint="eastAsia" w:ascii="仿宋_GB2312" w:eastAsia="仿宋_GB2312"/>
          <w:color w:val="000000"/>
          <w:sz w:val="28"/>
          <w:szCs w:val="28"/>
        </w:rPr>
        <w:t>　　（一）三万元以上罚款；</w:t>
      </w:r>
    </w:p>
    <w:p>
      <w:pPr>
        <w:adjustRightInd w:val="0"/>
        <w:snapToGrid w:val="0"/>
        <w:spacing w:line="560" w:lineRule="exact"/>
        <w:ind w:firstLine="615"/>
        <w:rPr>
          <w:rFonts w:ascii="仿宋_GB2312" w:eastAsia="仿宋_GB2312"/>
          <w:color w:val="000000"/>
          <w:sz w:val="28"/>
          <w:szCs w:val="28"/>
        </w:rPr>
      </w:pPr>
      <w:r>
        <w:rPr>
          <w:rFonts w:hint="eastAsia" w:ascii="仿宋_GB2312" w:eastAsia="仿宋_GB2312"/>
          <w:color w:val="000000"/>
          <w:sz w:val="28"/>
          <w:szCs w:val="28"/>
        </w:rPr>
        <w:t>　　（二）在一至三年内禁止参加政府采购活动（处罚期限届满的除外）；</w:t>
      </w:r>
    </w:p>
    <w:p>
      <w:pPr>
        <w:adjustRightInd w:val="0"/>
        <w:snapToGrid w:val="0"/>
        <w:spacing w:line="560" w:lineRule="exact"/>
        <w:ind w:firstLine="615"/>
        <w:rPr>
          <w:rFonts w:ascii="仿宋_GB2312" w:eastAsia="仿宋_GB2312"/>
          <w:color w:val="000000"/>
          <w:sz w:val="28"/>
          <w:szCs w:val="28"/>
        </w:rPr>
      </w:pPr>
      <w:r>
        <w:rPr>
          <w:rFonts w:hint="eastAsia" w:ascii="仿宋_GB2312" w:eastAsia="仿宋_GB2312"/>
          <w:color w:val="000000"/>
          <w:sz w:val="28"/>
          <w:szCs w:val="28"/>
        </w:rPr>
        <w:t>　　（三）在一至三年内禁止代理政府采购业务（处罚期限届满的除外）；</w:t>
      </w:r>
    </w:p>
    <w:p>
      <w:pPr>
        <w:adjustRightInd w:val="0"/>
        <w:snapToGrid w:val="0"/>
        <w:spacing w:line="560" w:lineRule="exact"/>
        <w:ind w:firstLine="615"/>
        <w:rPr>
          <w:rFonts w:ascii="仿宋_GB2312" w:eastAsia="仿宋_GB2312"/>
          <w:color w:val="000000"/>
          <w:sz w:val="28"/>
          <w:szCs w:val="28"/>
        </w:rPr>
      </w:pPr>
      <w:r>
        <w:rPr>
          <w:rFonts w:hint="eastAsia" w:ascii="仿宋_GB2312" w:hAnsi="宋体" w:eastAsia="仿宋_GB2312"/>
          <w:color w:val="000000"/>
          <w:sz w:val="28"/>
          <w:szCs w:val="28"/>
        </w:rPr>
        <w:t xml:space="preserve">　 </w:t>
      </w:r>
      <w:r>
        <w:rPr>
          <w:rFonts w:hint="eastAsia" w:ascii="仿宋_GB2312" w:eastAsia="仿宋_GB2312"/>
          <w:color w:val="000000"/>
          <w:sz w:val="28"/>
          <w:szCs w:val="28"/>
        </w:rPr>
        <w:t>（四）撤销政府采购代理机构资格（仅针对《政府采购法》第78条修改前作出的处罚决定）。</w:t>
      </w:r>
    </w:p>
    <w:p>
      <w:pPr>
        <w:adjustRightInd w:val="0"/>
        <w:snapToGrid w:val="0"/>
        <w:spacing w:line="560" w:lineRule="exact"/>
        <w:ind w:firstLine="562" w:firstLineChars="200"/>
        <w:jc w:val="left"/>
        <w:rPr>
          <w:rFonts w:ascii="仿宋_GB2312" w:eastAsia="仿宋_GB2312"/>
          <w:b/>
          <w:color w:val="000000"/>
          <w:sz w:val="28"/>
          <w:szCs w:val="28"/>
        </w:rPr>
      </w:pPr>
      <w:r>
        <w:rPr>
          <w:rFonts w:hint="eastAsia" w:ascii="仿宋_GB2312" w:eastAsia="仿宋_GB2312"/>
          <w:b/>
          <w:color w:val="000000"/>
          <w:sz w:val="28"/>
          <w:szCs w:val="28"/>
        </w:rPr>
        <w:t>依据：《关于报送政府采购严重违法失信行为信息记录的通知》</w:t>
      </w:r>
      <w:r>
        <w:rPr>
          <w:b/>
          <w:color w:val="000000"/>
          <w:sz w:val="28"/>
          <w:szCs w:val="28"/>
        </w:rPr>
        <w:t>（</w:t>
      </w:r>
      <w:r>
        <w:rPr>
          <w:rFonts w:hint="eastAsia"/>
          <w:b/>
          <w:color w:val="000000"/>
          <w:sz w:val="28"/>
          <w:szCs w:val="28"/>
        </w:rPr>
        <w:t>财办库〔</w:t>
      </w:r>
      <w:r>
        <w:rPr>
          <w:b/>
          <w:color w:val="000000"/>
          <w:sz w:val="28"/>
          <w:szCs w:val="28"/>
        </w:rPr>
        <w:t>201</w:t>
      </w:r>
      <w:r>
        <w:rPr>
          <w:rFonts w:hint="eastAsia"/>
          <w:b/>
          <w:color w:val="000000"/>
          <w:sz w:val="28"/>
          <w:szCs w:val="28"/>
        </w:rPr>
        <w:t>4〕526</w:t>
      </w:r>
      <w:r>
        <w:rPr>
          <w:b/>
          <w:color w:val="000000"/>
          <w:sz w:val="28"/>
          <w:szCs w:val="28"/>
        </w:rPr>
        <w:t>号）</w:t>
      </w:r>
    </w:p>
    <w:p>
      <w:pPr>
        <w:adjustRightInd w:val="0"/>
        <w:snapToGrid w:val="0"/>
        <w:spacing w:line="560" w:lineRule="exact"/>
        <w:ind w:firstLine="562" w:firstLineChars="200"/>
        <w:rPr>
          <w:rFonts w:ascii="仿宋_GB2312" w:hAnsi="宋体" w:eastAsia="仿宋_GB2312"/>
          <w:b/>
          <w:color w:val="000000"/>
          <w:sz w:val="28"/>
          <w:szCs w:val="28"/>
        </w:rPr>
      </w:pPr>
    </w:p>
    <w:p>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七、水利建设领域严重失信行为</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（一）1年内不良行为记录累计扣分达到20分的；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（二）"重点关注名单"公开期满后仍不整改的；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（三）存在以下严重危害人民群众身体健康、生命安全和工程质量，以及特别严重违规行为之一的：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1.发生重大、特大质量或安全事故，并负有直接责任的；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2.在单位公开信息、工程相关技术成果和工程建设过程中隐瞒真实情况、弄虚作假，提供虚假材料，谋取不正当利益的；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3.违反有关法律、法规、规章、政策、技术标准、设计文件、合同等有关规定开展工作造成的工程质量问题，经处理后仍影响工程正常使用或减少工程使用寿命的；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4.违反规定施工，造成生态环境严重破坏且拒不修复的；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5.被证实恶意制造工程质量缺陷或质量隐患的；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6.其他违反法律法规，造成严重后果或社会危害较大的。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（四）存在以下严重破坏市场公平竞争秩序和社会正常秩序行为之一的：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1.不按合同约定，恶意拖欠承包人项目款的；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2.隐瞒有关情况或者提供虚假材料申请资质的，在全国水利建设市场监管服务平台公开虚假信息的，以欺骗、贿赂等不正当手段取得资质等级证书的；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3.出借、借用资质证书,允许他人以本单位名义或借用他人名义等弄虚作假方式承揽业务的；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4.未取得相应资质或超越资质证书核定范围、营业范围承揽业务的；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5.操纵招标过程，谋取不正当利益的；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6.与招标人或投标人串通投标的；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7.以向招标人或评标委员会成员行贿的手段谋取中标的；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8.中标后，无正当理由不签订合同的；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9.转包或违法分包所承揽业务的；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10.弄虚作假，以欺诈手段降低工程或设备质量的；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11.单位行贿、受贿，受到刑事处罚的；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12.逃税骗税、恶意逃废债务的；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13.参与非法集资，受到刑事处罚的；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14.在签订、履行合同过程中，存在合同欺诈行为，受到刑事处罚的；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15.虚构工程项目，套取资金的；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16.克扣、无故拖欠农民工工资报酬，数额达到认定拒不支付劳动报酬罪数额标准的；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17.发生社会公共事件，影响较大，并负有直接责任的。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（五）存在以下拒不履行法定义务，严重影响司法机关、行政机关公信力行为之一的：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1.发生事故拒绝接受调查或拒绝提供有关资料的；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2.拒不执行生效的行政处罚决定的；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3.拒不执行仲裁、法院判决结果的。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（六）被相关联合惩戒部门列入"黑名单"，符合联合惩戒措施的。</w:t>
      </w:r>
    </w:p>
    <w:p>
      <w:pPr>
        <w:adjustRightInd w:val="0"/>
        <w:snapToGrid w:val="0"/>
        <w:spacing w:line="560"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生产建设项目水土保持市场主体"黑名单"列入标准见《水利建设市场主体信用信息管理办法》附件。</w:t>
      </w:r>
    </w:p>
    <w:p>
      <w:pPr>
        <w:adjustRightInd w:val="0"/>
        <w:snapToGrid w:val="0"/>
        <w:spacing w:line="560" w:lineRule="exact"/>
        <w:ind w:firstLine="615"/>
        <w:rPr>
          <w:rFonts w:ascii="仿宋_GB2312" w:eastAsia="仿宋_GB2312"/>
          <w:color w:val="000000"/>
          <w:sz w:val="28"/>
          <w:szCs w:val="28"/>
        </w:rPr>
      </w:pPr>
      <w:r>
        <w:rPr>
          <w:rFonts w:hint="eastAsia" w:ascii="仿宋_GB2312" w:eastAsia="仿宋_GB2312"/>
          <w:color w:val="000000"/>
          <w:sz w:val="28"/>
          <w:szCs w:val="28"/>
        </w:rPr>
        <w:t>依据：《水利建设市场主体信用评价管理办法》水建设〔2019〕307号、《水利建设市场主体信用信息管理办法》水建设〔2019〕306号</w:t>
      </w:r>
    </w:p>
    <w:p>
      <w:pPr>
        <w:adjustRightInd w:val="0"/>
        <w:snapToGrid w:val="0"/>
        <w:spacing w:line="560" w:lineRule="exact"/>
        <w:ind w:firstLine="615"/>
        <w:rPr>
          <w:rFonts w:ascii="仿宋_GB2312" w:hAnsi="宋体" w:eastAsia="仿宋_GB2312"/>
          <w:b/>
          <w:color w:val="000000"/>
          <w:sz w:val="28"/>
          <w:szCs w:val="28"/>
        </w:rPr>
      </w:pPr>
    </w:p>
    <w:p>
      <w:pPr>
        <w:adjustRightInd w:val="0"/>
        <w:snapToGrid w:val="0"/>
        <w:spacing w:line="560" w:lineRule="exact"/>
        <w:ind w:firstLine="615"/>
        <w:rPr>
          <w:rFonts w:ascii="仿宋_GB2312" w:eastAsia="仿宋_GB2312"/>
          <w:b/>
          <w:color w:val="000000"/>
          <w:sz w:val="32"/>
          <w:szCs w:val="32"/>
        </w:rPr>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bookmarkEnd w:id="28"/>
    <w:p>
      <w:pPr>
        <w:rPr>
          <w:rFonts w:ascii="宋体" w:hAnsi="宋体" w:cs="宋体"/>
        </w:rPr>
      </w:pPr>
    </w:p>
    <w:p>
      <w:pPr>
        <w:pStyle w:val="2"/>
        <w:ind w:firstLine="560"/>
        <w:rPr>
          <w:rFonts w:ascii="宋体" w:hAnsi="宋体" w:cs="宋体"/>
        </w:rPr>
      </w:pPr>
    </w:p>
    <w:p>
      <w:pPr>
        <w:rPr>
          <w:rFonts w:ascii="宋体" w:hAnsi="宋体" w:cs="宋体"/>
        </w:rPr>
      </w:pPr>
    </w:p>
    <w:p>
      <w:pPr>
        <w:pStyle w:val="2"/>
        <w:ind w:firstLine="560"/>
      </w:pPr>
    </w:p>
    <w:p/>
    <w:p>
      <w:pPr>
        <w:pStyle w:val="2"/>
        <w:ind w:firstLine="560"/>
      </w:pPr>
    </w:p>
    <w:p/>
    <w:p>
      <w:pPr>
        <w:pStyle w:val="2"/>
        <w:ind w:firstLine="560"/>
      </w:pPr>
    </w:p>
    <w:p/>
    <w:p>
      <w:pPr>
        <w:pStyle w:val="2"/>
        <w:ind w:firstLine="560"/>
      </w:pPr>
    </w:p>
    <w:p/>
    <w:p>
      <w:pPr>
        <w:pStyle w:val="2"/>
        <w:ind w:firstLine="560"/>
      </w:pPr>
    </w:p>
    <w:p/>
    <w:p>
      <w:pPr>
        <w:pStyle w:val="2"/>
        <w:ind w:firstLine="560"/>
      </w:pPr>
    </w:p>
    <w:p/>
    <w:p>
      <w:pPr>
        <w:pStyle w:val="2"/>
        <w:ind w:firstLine="560"/>
      </w:pPr>
    </w:p>
    <w:p/>
    <w:p>
      <w:pPr>
        <w:pStyle w:val="2"/>
        <w:ind w:firstLine="560"/>
      </w:pPr>
    </w:p>
    <w:p>
      <w:pPr>
        <w:pStyle w:val="5"/>
        <w:spacing w:before="0" w:after="0"/>
        <w:rPr>
          <w:rFonts w:ascii="宋体" w:hAnsi="宋体" w:eastAsia="宋体" w:cs="宋体"/>
        </w:rPr>
      </w:pPr>
      <w:r>
        <w:rPr>
          <w:rFonts w:hint="eastAsia" w:ascii="宋体" w:hAnsi="宋体" w:eastAsia="宋体" w:cs="宋体"/>
        </w:rPr>
        <w:t>第六章招标单位、招标代理机构对本招标文件的确认</w:t>
      </w:r>
      <w:bookmarkEnd w:id="29"/>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pPr>
              <w:spacing w:line="320" w:lineRule="atLeast"/>
              <w:ind w:firstLine="560" w:firstLineChars="200"/>
              <w:rPr>
                <w:rFonts w:ascii="宋体" w:hAnsi="宋体" w:cs="宋体"/>
                <w:sz w:val="28"/>
                <w:szCs w:val="28"/>
              </w:rPr>
            </w:pPr>
          </w:p>
          <w:p>
            <w:pPr>
              <w:spacing w:line="320" w:lineRule="atLeast"/>
              <w:ind w:firstLine="560" w:firstLineChars="200"/>
              <w:rPr>
                <w:rFonts w:ascii="宋体" w:hAnsi="宋体" w:cs="宋体"/>
                <w:sz w:val="28"/>
                <w:szCs w:val="28"/>
              </w:rPr>
            </w:pPr>
            <w:r>
              <w:rPr>
                <w:rFonts w:hint="eastAsia" w:ascii="宋体" w:hAnsi="宋体" w:cs="宋体"/>
                <w:sz w:val="28"/>
                <w:szCs w:val="28"/>
              </w:rPr>
              <w:t>我单位对</w:t>
            </w:r>
            <w:r>
              <w:rPr>
                <w:rFonts w:hint="eastAsia" w:ascii="宋体" w:hAnsi="宋体" w:cs="宋体"/>
                <w:sz w:val="28"/>
                <w:szCs w:val="28"/>
                <w:u w:val="single"/>
              </w:rPr>
              <w:t xml:space="preserve">凤凰西路与新光巷交叉口西南侧商业开发项目预拌砂浆采购  </w:t>
            </w:r>
            <w:r>
              <w:rPr>
                <w:rFonts w:hint="eastAsia" w:ascii="宋体" w:hAnsi="宋体" w:cs="宋体"/>
                <w:sz w:val="28"/>
                <w:szCs w:val="28"/>
              </w:rPr>
              <w:t>的招标文件进行确认。</w:t>
            </w:r>
          </w:p>
          <w:p>
            <w:pPr>
              <w:spacing w:line="320" w:lineRule="atLeast"/>
              <w:ind w:firstLine="560" w:firstLineChars="200"/>
              <w:rPr>
                <w:rFonts w:ascii="宋体" w:hAnsi="宋体" w:cs="宋体"/>
                <w:sz w:val="28"/>
                <w:szCs w:val="28"/>
              </w:rPr>
            </w:pPr>
          </w:p>
          <w:p>
            <w:pPr>
              <w:spacing w:line="700" w:lineRule="exact"/>
              <w:ind w:firstLine="600" w:firstLineChars="200"/>
              <w:jc w:val="left"/>
              <w:rPr>
                <w:rFonts w:ascii="宋体" w:hAnsi="宋体" w:cs="宋体"/>
                <w:sz w:val="30"/>
              </w:rPr>
            </w:pPr>
            <w:r>
              <w:rPr>
                <w:rFonts w:hint="eastAsia" w:ascii="宋体" w:hAnsi="宋体" w:cs="宋体"/>
                <w:sz w:val="30"/>
              </w:rPr>
              <w:t xml:space="preserve">招标单位：安徽省滁州市建筑安装工程有限公司    </w:t>
            </w:r>
          </w:p>
          <w:p>
            <w:pPr>
              <w:spacing w:line="700" w:lineRule="exact"/>
              <w:ind w:firstLine="600" w:firstLineChars="200"/>
              <w:rPr>
                <w:rFonts w:ascii="宋体" w:hAnsi="宋体" w:cs="宋体"/>
                <w:sz w:val="30"/>
              </w:rPr>
            </w:pPr>
            <w:r>
              <w:rPr>
                <w:rFonts w:hint="eastAsia" w:ascii="宋体" w:hAnsi="宋体" w:cs="宋体"/>
                <w:sz w:val="30"/>
              </w:rPr>
              <w:t>经 办 人：姜明</w:t>
            </w:r>
          </w:p>
          <w:p>
            <w:pPr>
              <w:spacing w:line="700" w:lineRule="exact"/>
              <w:ind w:firstLine="600" w:firstLineChars="200"/>
              <w:rPr>
                <w:rFonts w:ascii="宋体" w:hAnsi="宋体"/>
                <w:sz w:val="30"/>
              </w:rPr>
            </w:pPr>
            <w:r>
              <w:rPr>
                <w:rFonts w:hint="eastAsia" w:ascii="宋体" w:hAnsi="宋体" w:cs="宋体"/>
                <w:sz w:val="30"/>
              </w:rPr>
              <w:t>联系电话：18712003117</w:t>
            </w:r>
          </w:p>
          <w:p>
            <w:pPr>
              <w:spacing w:line="500" w:lineRule="exact"/>
              <w:ind w:firstLine="600" w:firstLineChars="200"/>
              <w:rPr>
                <w:rFonts w:ascii="宋体" w:hAnsi="宋体" w:cs="宋体"/>
                <w:sz w:val="30"/>
              </w:rPr>
            </w:pPr>
          </w:p>
          <w:p>
            <w:pPr>
              <w:ind w:firstLine="5320" w:firstLineChars="1900"/>
              <w:rPr>
                <w:rFonts w:ascii="宋体" w:hAnsi="宋体" w:cs="宋体"/>
                <w:sz w:val="28"/>
                <w:szCs w:val="28"/>
              </w:rPr>
            </w:pPr>
            <w:r>
              <w:rPr>
                <w:rFonts w:hint="eastAsia" w:ascii="宋体" w:hAnsi="宋体" w:cs="宋体"/>
                <w:sz w:val="28"/>
                <w:szCs w:val="28"/>
              </w:rPr>
              <w:t xml:space="preserve">    2024年5月 </w:t>
            </w:r>
            <w:r>
              <w:rPr>
                <w:rFonts w:hint="eastAsia" w:ascii="宋体" w:hAnsi="宋体" w:cs="宋体"/>
                <w:sz w:val="28"/>
                <w:szCs w:val="28"/>
                <w:lang w:val="en-US" w:eastAsia="zh-CN"/>
              </w:rPr>
              <w:t>14</w:t>
            </w:r>
            <w:r>
              <w:rPr>
                <w:rFonts w:hint="eastAsia" w:ascii="宋体" w:hAnsi="宋体" w:cs="宋体"/>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pPr>
              <w:spacing w:line="320" w:lineRule="atLeast"/>
              <w:ind w:firstLine="560" w:firstLineChars="200"/>
              <w:rPr>
                <w:rFonts w:ascii="宋体" w:hAnsi="宋体" w:cs="宋体"/>
                <w:sz w:val="28"/>
                <w:szCs w:val="28"/>
              </w:rPr>
            </w:pPr>
          </w:p>
          <w:p>
            <w:pPr>
              <w:spacing w:line="320" w:lineRule="atLeast"/>
              <w:ind w:firstLine="560" w:firstLineChars="200"/>
              <w:rPr>
                <w:rFonts w:ascii="宋体" w:hAnsi="宋体" w:cs="宋体"/>
                <w:sz w:val="28"/>
                <w:szCs w:val="28"/>
              </w:rPr>
            </w:pPr>
            <w:r>
              <w:rPr>
                <w:rFonts w:hint="eastAsia" w:ascii="宋体" w:hAnsi="宋体" w:cs="宋体"/>
                <w:sz w:val="28"/>
                <w:szCs w:val="28"/>
              </w:rPr>
              <w:t>招标代理机构：滁州市城投工程咨询管理有限公司</w:t>
            </w:r>
          </w:p>
          <w:p>
            <w:pPr>
              <w:spacing w:line="320" w:lineRule="atLeast"/>
              <w:ind w:firstLine="560" w:firstLineChars="200"/>
              <w:rPr>
                <w:rFonts w:ascii="宋体" w:hAnsi="宋体" w:cs="宋体"/>
                <w:sz w:val="28"/>
                <w:szCs w:val="28"/>
              </w:rPr>
            </w:pPr>
            <w:r>
              <w:rPr>
                <w:rFonts w:hint="eastAsia" w:ascii="宋体" w:hAnsi="宋体" w:cs="宋体"/>
                <w:sz w:val="28"/>
                <w:szCs w:val="28"/>
              </w:rPr>
              <w:t xml:space="preserve">联系人：田甜 </w:t>
            </w:r>
          </w:p>
          <w:p>
            <w:pPr>
              <w:spacing w:line="320" w:lineRule="atLeast"/>
              <w:ind w:firstLine="560" w:firstLineChars="200"/>
              <w:rPr>
                <w:rFonts w:ascii="宋体" w:hAnsi="宋体" w:cs="宋体"/>
                <w:sz w:val="28"/>
                <w:szCs w:val="28"/>
              </w:rPr>
            </w:pPr>
            <w:r>
              <w:rPr>
                <w:rFonts w:hint="eastAsia" w:ascii="宋体" w:hAnsi="宋体" w:cs="宋体"/>
                <w:sz w:val="28"/>
                <w:szCs w:val="28"/>
              </w:rPr>
              <w:t>联系电话： 0550-3519519   15955005370</w:t>
            </w:r>
          </w:p>
          <w:p>
            <w:pPr>
              <w:rPr>
                <w:rFonts w:ascii="宋体" w:hAnsi="宋体" w:cs="宋体"/>
                <w:sz w:val="28"/>
                <w:szCs w:val="28"/>
              </w:rPr>
            </w:pPr>
          </w:p>
          <w:p>
            <w:pPr>
              <w:ind w:firstLine="5040" w:firstLineChars="1800"/>
              <w:rPr>
                <w:rFonts w:ascii="宋体" w:hAnsi="宋体" w:cs="宋体"/>
                <w:sz w:val="28"/>
                <w:szCs w:val="28"/>
              </w:rPr>
            </w:pPr>
            <w:r>
              <w:rPr>
                <w:rFonts w:hint="eastAsia" w:ascii="宋体" w:hAnsi="宋体" w:cs="宋体"/>
                <w:sz w:val="28"/>
                <w:szCs w:val="28"/>
              </w:rPr>
              <w:t xml:space="preserve">  （单位盖章）</w:t>
            </w:r>
          </w:p>
          <w:p>
            <w:pPr>
              <w:ind w:firstLine="4900" w:firstLineChars="1750"/>
              <w:rPr>
                <w:rFonts w:ascii="宋体" w:hAnsi="宋体" w:cs="宋体"/>
                <w:sz w:val="28"/>
                <w:szCs w:val="28"/>
              </w:rPr>
            </w:pPr>
            <w:r>
              <w:rPr>
                <w:rFonts w:hint="eastAsia" w:ascii="宋体" w:hAnsi="宋体" w:cs="宋体"/>
                <w:sz w:val="28"/>
                <w:szCs w:val="28"/>
              </w:rPr>
              <w:t xml:space="preserve">    2024年5月 </w:t>
            </w:r>
            <w:r>
              <w:rPr>
                <w:rFonts w:hint="eastAsia" w:ascii="宋体" w:hAnsi="宋体" w:cs="宋体"/>
                <w:sz w:val="28"/>
                <w:szCs w:val="28"/>
                <w:lang w:val="en-US" w:eastAsia="zh-CN"/>
              </w:rPr>
              <w:t>14</w:t>
            </w:r>
            <w:r>
              <w:rPr>
                <w:rFonts w:hint="eastAsia" w:ascii="宋体" w:hAnsi="宋体" w:cs="宋体"/>
                <w:sz w:val="28"/>
                <w:szCs w:val="28"/>
              </w:rPr>
              <w:t>日</w:t>
            </w:r>
          </w:p>
        </w:tc>
      </w:tr>
    </w:tbl>
    <w:p>
      <w:pPr>
        <w:pStyle w:val="20"/>
        <w:jc w:val="left"/>
        <w:rPr>
          <w:rFonts w:ascii="仿宋" w:hAnsi="仿宋" w:eastAsia="仿宋" w:cs="仿宋"/>
          <w:kern w:val="0"/>
          <w:sz w:val="24"/>
          <w:szCs w:val="24"/>
        </w:rPr>
      </w:pPr>
    </w:p>
    <w:p>
      <w:pPr>
        <w:pStyle w:val="20"/>
        <w:jc w:val="left"/>
        <w:rPr>
          <w:rFonts w:ascii="仿宋" w:hAnsi="仿宋" w:eastAsia="仿宋" w:cs="仿宋"/>
          <w:kern w:val="0"/>
          <w:sz w:val="24"/>
          <w:szCs w:val="24"/>
        </w:rPr>
      </w:pPr>
    </w:p>
    <w:p>
      <w:pPr>
        <w:pStyle w:val="20"/>
        <w:jc w:val="left"/>
        <w:rPr>
          <w:rFonts w:ascii="仿宋" w:hAnsi="仿宋" w:eastAsia="仿宋" w:cs="仿宋"/>
          <w:kern w:val="0"/>
          <w:sz w:val="24"/>
          <w:szCs w:val="24"/>
        </w:rPr>
      </w:pPr>
    </w:p>
    <w:p>
      <w:pPr>
        <w:pStyle w:val="20"/>
        <w:jc w:val="left"/>
        <w:rPr>
          <w:rFonts w:ascii="仿宋" w:hAnsi="仿宋" w:eastAsia="仿宋" w:cs="仿宋"/>
          <w:kern w:val="0"/>
          <w:sz w:val="24"/>
          <w:szCs w:val="24"/>
        </w:rPr>
      </w:pPr>
    </w:p>
    <w:p>
      <w:pPr>
        <w:pStyle w:val="20"/>
        <w:jc w:val="left"/>
        <w:rPr>
          <w:rFonts w:ascii="仿宋" w:hAnsi="仿宋" w:eastAsia="仿宋" w:cs="仿宋"/>
          <w:kern w:val="0"/>
          <w:sz w:val="24"/>
          <w:szCs w:val="24"/>
        </w:rPr>
      </w:pPr>
    </w:p>
    <w:p>
      <w:pPr>
        <w:pStyle w:val="20"/>
        <w:jc w:val="left"/>
        <w:rPr>
          <w:rFonts w:ascii="仿宋" w:hAnsi="仿宋" w:eastAsia="仿宋" w:cs="仿宋"/>
          <w:kern w:val="0"/>
          <w:sz w:val="24"/>
          <w:szCs w:val="24"/>
        </w:rPr>
      </w:pPr>
    </w:p>
    <w:p>
      <w:pPr>
        <w:pStyle w:val="20"/>
        <w:jc w:val="left"/>
        <w:rPr>
          <w:rFonts w:ascii="仿宋" w:hAnsi="仿宋" w:eastAsia="仿宋" w:cs="仿宋"/>
          <w:kern w:val="0"/>
          <w:sz w:val="24"/>
          <w:szCs w:val="24"/>
        </w:rPr>
      </w:pPr>
    </w:p>
    <w:sectPr>
      <w:footerReference r:id="rId6" w:type="default"/>
      <w:pgSz w:w="11906" w:h="16838"/>
      <w:pgMar w:top="935" w:right="1106" w:bottom="936" w:left="1259" w:header="680" w:footer="680"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1"/>
      </w:rPr>
    </w:pPr>
  </w:p>
  <w:p>
    <w:pPr>
      <w:pStyle w:val="31"/>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19</w:t>
                    </w:r>
                    <w:r>
                      <w:fldChar w:fldCharType="end"/>
                    </w:r>
                  </w:p>
                </w:txbxContent>
              </v:textbox>
            </v:shape>
          </w:pict>
        </mc:Fallback>
      </mc:AlternateContent>
    </w:r>
  </w:p>
  <w:p>
    <w:pPr>
      <w:pStyle w:val="31"/>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VerticalSpacing w:val="159"/>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YTFmZDFmMTFjY2NkMGUwYzY0MDlmZWZhNmRjZWU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D1D0E"/>
    <w:rsid w:val="008E0BFB"/>
    <w:rsid w:val="008F24D9"/>
    <w:rsid w:val="009148C9"/>
    <w:rsid w:val="00915873"/>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47AB9"/>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C19B2"/>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033D08"/>
    <w:rsid w:val="02860CE1"/>
    <w:rsid w:val="02A06DF6"/>
    <w:rsid w:val="03311B51"/>
    <w:rsid w:val="035607B0"/>
    <w:rsid w:val="035A0B08"/>
    <w:rsid w:val="03DD3435"/>
    <w:rsid w:val="045521C0"/>
    <w:rsid w:val="04880F3B"/>
    <w:rsid w:val="04BB1052"/>
    <w:rsid w:val="05E27A84"/>
    <w:rsid w:val="065D35AE"/>
    <w:rsid w:val="07023E8A"/>
    <w:rsid w:val="073060B3"/>
    <w:rsid w:val="073F34F8"/>
    <w:rsid w:val="08A47722"/>
    <w:rsid w:val="08EE1782"/>
    <w:rsid w:val="091268D2"/>
    <w:rsid w:val="094625ED"/>
    <w:rsid w:val="098C0FAE"/>
    <w:rsid w:val="09EF276F"/>
    <w:rsid w:val="0A1370D9"/>
    <w:rsid w:val="0A430D0D"/>
    <w:rsid w:val="0A783487"/>
    <w:rsid w:val="0A920A74"/>
    <w:rsid w:val="0ABB08A3"/>
    <w:rsid w:val="0B266855"/>
    <w:rsid w:val="0B3B4932"/>
    <w:rsid w:val="0B8A5AE2"/>
    <w:rsid w:val="0BA06A0A"/>
    <w:rsid w:val="0C460641"/>
    <w:rsid w:val="0C6A21B9"/>
    <w:rsid w:val="0CDE4AF1"/>
    <w:rsid w:val="0D2F7233"/>
    <w:rsid w:val="0DB0649C"/>
    <w:rsid w:val="0E2234E7"/>
    <w:rsid w:val="0E832759"/>
    <w:rsid w:val="0F895718"/>
    <w:rsid w:val="0FCC596B"/>
    <w:rsid w:val="0FDD306A"/>
    <w:rsid w:val="11731E51"/>
    <w:rsid w:val="11B95CCF"/>
    <w:rsid w:val="127E0B34"/>
    <w:rsid w:val="12C34E9D"/>
    <w:rsid w:val="137A735A"/>
    <w:rsid w:val="13B24508"/>
    <w:rsid w:val="142E658A"/>
    <w:rsid w:val="143F69DA"/>
    <w:rsid w:val="148111FB"/>
    <w:rsid w:val="15D60886"/>
    <w:rsid w:val="15ED33A3"/>
    <w:rsid w:val="16A220B2"/>
    <w:rsid w:val="16AB249D"/>
    <w:rsid w:val="16D84848"/>
    <w:rsid w:val="18417A35"/>
    <w:rsid w:val="19AD5CBE"/>
    <w:rsid w:val="19BC302E"/>
    <w:rsid w:val="1A33331F"/>
    <w:rsid w:val="1AF847D0"/>
    <w:rsid w:val="1C136BB6"/>
    <w:rsid w:val="1C2C0216"/>
    <w:rsid w:val="1C4B5EA8"/>
    <w:rsid w:val="1D502DF1"/>
    <w:rsid w:val="1E1554ED"/>
    <w:rsid w:val="1F822F2C"/>
    <w:rsid w:val="1F8452B0"/>
    <w:rsid w:val="207B6E01"/>
    <w:rsid w:val="20BD4367"/>
    <w:rsid w:val="20D64E62"/>
    <w:rsid w:val="2165554F"/>
    <w:rsid w:val="22406475"/>
    <w:rsid w:val="22446C29"/>
    <w:rsid w:val="22622886"/>
    <w:rsid w:val="23B802A0"/>
    <w:rsid w:val="24961F6E"/>
    <w:rsid w:val="24A25124"/>
    <w:rsid w:val="26252182"/>
    <w:rsid w:val="265E174C"/>
    <w:rsid w:val="2686038F"/>
    <w:rsid w:val="2879797C"/>
    <w:rsid w:val="28C72B2B"/>
    <w:rsid w:val="296A7450"/>
    <w:rsid w:val="29E82667"/>
    <w:rsid w:val="2A241E9E"/>
    <w:rsid w:val="2A875297"/>
    <w:rsid w:val="2B9B3EA4"/>
    <w:rsid w:val="2BC03B14"/>
    <w:rsid w:val="2C874AAF"/>
    <w:rsid w:val="2C8E66A6"/>
    <w:rsid w:val="2CAF5168"/>
    <w:rsid w:val="2CBB47F9"/>
    <w:rsid w:val="2D26209C"/>
    <w:rsid w:val="2D4A1910"/>
    <w:rsid w:val="2D611888"/>
    <w:rsid w:val="2D731FB6"/>
    <w:rsid w:val="2DED34CC"/>
    <w:rsid w:val="2EFD1D1D"/>
    <w:rsid w:val="2F2851D6"/>
    <w:rsid w:val="2F3A186E"/>
    <w:rsid w:val="2F3B2F8F"/>
    <w:rsid w:val="2F3D1C08"/>
    <w:rsid w:val="2F635E07"/>
    <w:rsid w:val="2FC42E20"/>
    <w:rsid w:val="301E6878"/>
    <w:rsid w:val="32852601"/>
    <w:rsid w:val="332433C5"/>
    <w:rsid w:val="334D3EDF"/>
    <w:rsid w:val="3376156C"/>
    <w:rsid w:val="348E387D"/>
    <w:rsid w:val="35A46FAE"/>
    <w:rsid w:val="37F05781"/>
    <w:rsid w:val="398960D8"/>
    <w:rsid w:val="3A066436"/>
    <w:rsid w:val="3A1514CF"/>
    <w:rsid w:val="3A2516BB"/>
    <w:rsid w:val="3AFB4323"/>
    <w:rsid w:val="3B2E0A9A"/>
    <w:rsid w:val="3B3C635C"/>
    <w:rsid w:val="3B563000"/>
    <w:rsid w:val="3CCB04A6"/>
    <w:rsid w:val="3CD37326"/>
    <w:rsid w:val="3DDB658B"/>
    <w:rsid w:val="3EED354E"/>
    <w:rsid w:val="3F173AB4"/>
    <w:rsid w:val="3F6E36BB"/>
    <w:rsid w:val="3F7A539C"/>
    <w:rsid w:val="3FB5783A"/>
    <w:rsid w:val="404B0923"/>
    <w:rsid w:val="405857FB"/>
    <w:rsid w:val="408338D7"/>
    <w:rsid w:val="41510996"/>
    <w:rsid w:val="42147451"/>
    <w:rsid w:val="43881670"/>
    <w:rsid w:val="43E82525"/>
    <w:rsid w:val="446B0E8C"/>
    <w:rsid w:val="44A8055A"/>
    <w:rsid w:val="44BA68F8"/>
    <w:rsid w:val="45AF30FD"/>
    <w:rsid w:val="465B3014"/>
    <w:rsid w:val="46BC2AFB"/>
    <w:rsid w:val="472F5293"/>
    <w:rsid w:val="47905EE7"/>
    <w:rsid w:val="47DB0FE0"/>
    <w:rsid w:val="484A2C8B"/>
    <w:rsid w:val="485A4022"/>
    <w:rsid w:val="4886767F"/>
    <w:rsid w:val="48986B3F"/>
    <w:rsid w:val="49B66251"/>
    <w:rsid w:val="49C36851"/>
    <w:rsid w:val="4A452406"/>
    <w:rsid w:val="4BB93099"/>
    <w:rsid w:val="4C983030"/>
    <w:rsid w:val="4D4D2EE2"/>
    <w:rsid w:val="4DEC44F9"/>
    <w:rsid w:val="4F3A75B6"/>
    <w:rsid w:val="4F8A1859"/>
    <w:rsid w:val="4FE958A7"/>
    <w:rsid w:val="502D24E4"/>
    <w:rsid w:val="511E5BAD"/>
    <w:rsid w:val="51BC2AE8"/>
    <w:rsid w:val="51C61D96"/>
    <w:rsid w:val="528D5C4E"/>
    <w:rsid w:val="52CE5689"/>
    <w:rsid w:val="540B32CF"/>
    <w:rsid w:val="558A3D0F"/>
    <w:rsid w:val="565E6C2C"/>
    <w:rsid w:val="569E5C28"/>
    <w:rsid w:val="57313D11"/>
    <w:rsid w:val="578D69F6"/>
    <w:rsid w:val="57BE1510"/>
    <w:rsid w:val="57DD55F9"/>
    <w:rsid w:val="58984C16"/>
    <w:rsid w:val="5950697A"/>
    <w:rsid w:val="599A4762"/>
    <w:rsid w:val="59CD7278"/>
    <w:rsid w:val="5AD703AE"/>
    <w:rsid w:val="5B5877E2"/>
    <w:rsid w:val="5B8E0A22"/>
    <w:rsid w:val="5BCD3412"/>
    <w:rsid w:val="5BE3458F"/>
    <w:rsid w:val="5D12474B"/>
    <w:rsid w:val="5DD0286D"/>
    <w:rsid w:val="5E2F4302"/>
    <w:rsid w:val="5E8C12D3"/>
    <w:rsid w:val="5EA6784A"/>
    <w:rsid w:val="5EEA0F2A"/>
    <w:rsid w:val="5F9D1CA2"/>
    <w:rsid w:val="5FD300DB"/>
    <w:rsid w:val="5FE25B93"/>
    <w:rsid w:val="608C59E7"/>
    <w:rsid w:val="60F9120D"/>
    <w:rsid w:val="61095D5D"/>
    <w:rsid w:val="61284751"/>
    <w:rsid w:val="61C422AA"/>
    <w:rsid w:val="62461009"/>
    <w:rsid w:val="642A0711"/>
    <w:rsid w:val="644A3AA8"/>
    <w:rsid w:val="655541D3"/>
    <w:rsid w:val="65594766"/>
    <w:rsid w:val="65A568B8"/>
    <w:rsid w:val="65AE22F3"/>
    <w:rsid w:val="66465782"/>
    <w:rsid w:val="670A4733"/>
    <w:rsid w:val="67DE5EA5"/>
    <w:rsid w:val="68394457"/>
    <w:rsid w:val="689977C6"/>
    <w:rsid w:val="68DF308E"/>
    <w:rsid w:val="69077DF5"/>
    <w:rsid w:val="69CA10DE"/>
    <w:rsid w:val="6A16299D"/>
    <w:rsid w:val="6AA9175D"/>
    <w:rsid w:val="6B8005EE"/>
    <w:rsid w:val="6CB25F08"/>
    <w:rsid w:val="6D0B604A"/>
    <w:rsid w:val="6DAC05BE"/>
    <w:rsid w:val="6F8373FF"/>
    <w:rsid w:val="6FDE7145"/>
    <w:rsid w:val="7025059A"/>
    <w:rsid w:val="71B752F6"/>
    <w:rsid w:val="71E847F7"/>
    <w:rsid w:val="725809D6"/>
    <w:rsid w:val="726E061C"/>
    <w:rsid w:val="73875405"/>
    <w:rsid w:val="73B74532"/>
    <w:rsid w:val="74425F26"/>
    <w:rsid w:val="748F3650"/>
    <w:rsid w:val="74CC7CBB"/>
    <w:rsid w:val="75847F67"/>
    <w:rsid w:val="75D51D74"/>
    <w:rsid w:val="76DC7584"/>
    <w:rsid w:val="774E2667"/>
    <w:rsid w:val="78866113"/>
    <w:rsid w:val="78EA3B59"/>
    <w:rsid w:val="79004B1D"/>
    <w:rsid w:val="7AD70AED"/>
    <w:rsid w:val="7AD8717E"/>
    <w:rsid w:val="7B11145D"/>
    <w:rsid w:val="7B360113"/>
    <w:rsid w:val="7C272A20"/>
    <w:rsid w:val="7C8660BD"/>
    <w:rsid w:val="7CA05978"/>
    <w:rsid w:val="7D2B0DAC"/>
    <w:rsid w:val="7D982F9D"/>
    <w:rsid w:val="7EE86560"/>
    <w:rsid w:val="7F09259F"/>
    <w:rsid w:val="7F2B6214"/>
    <w:rsid w:val="7F4C0ABC"/>
    <w:rsid w:val="7F851177"/>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6"/>
    <w:autoRedefine/>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7"/>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8"/>
    <w:autoRedefine/>
    <w:qFormat/>
    <w:uiPriority w:val="99"/>
    <w:pPr>
      <w:keepNext/>
      <w:keepLines/>
      <w:spacing w:before="260" w:after="260" w:line="416" w:lineRule="auto"/>
      <w:outlineLvl w:val="2"/>
    </w:pPr>
    <w:rPr>
      <w:b/>
      <w:bCs/>
      <w:sz w:val="32"/>
      <w:szCs w:val="32"/>
    </w:rPr>
  </w:style>
  <w:style w:type="paragraph" w:styleId="8">
    <w:name w:val="heading 4"/>
    <w:basedOn w:val="1"/>
    <w:next w:val="1"/>
    <w:link w:val="69"/>
    <w:autoRedefine/>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70"/>
    <w:autoRedefine/>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71"/>
    <w:autoRedefine/>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2"/>
    <w:autoRedefine/>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3"/>
    <w:autoRedefine/>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4"/>
    <w:autoRedefine/>
    <w:qFormat/>
    <w:uiPriority w:val="99"/>
    <w:pPr>
      <w:keepNext/>
      <w:keepLines/>
      <w:spacing w:before="240" w:after="64" w:line="317" w:lineRule="auto"/>
      <w:outlineLvl w:val="8"/>
    </w:pPr>
    <w:rPr>
      <w:rFonts w:ascii="Cambria" w:hAnsi="Cambria" w:cs="Cambria"/>
    </w:rPr>
  </w:style>
  <w:style w:type="character" w:default="1" w:styleId="49">
    <w:name w:val="Default Paragraph Font"/>
    <w:autoRedefine/>
    <w:semiHidden/>
    <w:unhideWhenUsed/>
    <w:qFormat/>
    <w:uiPriority w:val="1"/>
  </w:style>
  <w:style w:type="table" w:default="1" w:styleId="47">
    <w:name w:val="Normal Table"/>
    <w:autoRedefin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92"/>
    <w:autoRedefine/>
    <w:qFormat/>
    <w:uiPriority w:val="99"/>
    <w:pPr>
      <w:ind w:firstLine="420" w:firstLineChars="200"/>
    </w:pPr>
  </w:style>
  <w:style w:type="paragraph" w:styleId="3">
    <w:name w:val="Body Text Indent"/>
    <w:basedOn w:val="1"/>
    <w:next w:val="4"/>
    <w:link w:val="79"/>
    <w:autoRedefine/>
    <w:qFormat/>
    <w:uiPriority w:val="99"/>
    <w:pPr>
      <w:spacing w:line="500" w:lineRule="exact"/>
      <w:ind w:firstLine="538"/>
    </w:pPr>
    <w:rPr>
      <w:sz w:val="28"/>
      <w:szCs w:val="28"/>
    </w:rPr>
  </w:style>
  <w:style w:type="paragraph" w:styleId="4">
    <w:name w:val="envelope return"/>
    <w:basedOn w:val="1"/>
    <w:autoRedefine/>
    <w:qFormat/>
    <w:uiPriority w:val="99"/>
    <w:pPr>
      <w:snapToGrid w:val="0"/>
    </w:pPr>
    <w:rPr>
      <w:rFonts w:ascii="Arial" w:hAnsi="Arial"/>
    </w:rPr>
  </w:style>
  <w:style w:type="paragraph" w:styleId="14">
    <w:name w:val="toc 7"/>
    <w:basedOn w:val="1"/>
    <w:next w:val="1"/>
    <w:autoRedefine/>
    <w:semiHidden/>
    <w:qFormat/>
    <w:uiPriority w:val="99"/>
    <w:pPr>
      <w:ind w:left="2520" w:leftChars="1200"/>
    </w:pPr>
    <w:rPr>
      <w:rFonts w:ascii="Calibri" w:hAnsi="Calibri" w:cs="Calibri"/>
    </w:rPr>
  </w:style>
  <w:style w:type="paragraph" w:styleId="15">
    <w:name w:val="Normal Indent"/>
    <w:basedOn w:val="1"/>
    <w:next w:val="2"/>
    <w:autoRedefine/>
    <w:qFormat/>
    <w:uiPriority w:val="99"/>
    <w:pPr>
      <w:adjustRightInd w:val="0"/>
      <w:spacing w:line="360" w:lineRule="atLeast"/>
      <w:ind w:firstLine="482"/>
      <w:textAlignment w:val="baseline"/>
    </w:pPr>
    <w:rPr>
      <w:kern w:val="0"/>
      <w:sz w:val="24"/>
      <w:szCs w:val="24"/>
    </w:rPr>
  </w:style>
  <w:style w:type="paragraph" w:styleId="16">
    <w:name w:val="caption"/>
    <w:basedOn w:val="1"/>
    <w:next w:val="1"/>
    <w:autoRedefine/>
    <w:qFormat/>
    <w:uiPriority w:val="99"/>
    <w:rPr>
      <w:rFonts w:ascii="Cambria" w:hAnsi="Cambria" w:eastAsia="黑体" w:cs="Cambria"/>
      <w:sz w:val="20"/>
      <w:szCs w:val="20"/>
    </w:rPr>
  </w:style>
  <w:style w:type="paragraph" w:styleId="17">
    <w:name w:val="Document Map"/>
    <w:basedOn w:val="1"/>
    <w:link w:val="75"/>
    <w:autoRedefine/>
    <w:semiHidden/>
    <w:qFormat/>
    <w:uiPriority w:val="99"/>
    <w:pPr>
      <w:shd w:val="clear" w:color="auto" w:fill="000080"/>
    </w:pPr>
    <w:rPr>
      <w:kern w:val="0"/>
      <w:sz w:val="20"/>
      <w:szCs w:val="20"/>
      <w:shd w:val="clear" w:color="auto" w:fill="000080"/>
    </w:rPr>
  </w:style>
  <w:style w:type="paragraph" w:styleId="18">
    <w:name w:val="annotation text"/>
    <w:basedOn w:val="1"/>
    <w:link w:val="76"/>
    <w:autoRedefine/>
    <w:semiHidden/>
    <w:qFormat/>
    <w:uiPriority w:val="99"/>
    <w:pPr>
      <w:jc w:val="left"/>
    </w:pPr>
  </w:style>
  <w:style w:type="paragraph" w:styleId="19">
    <w:name w:val="Body Text 3"/>
    <w:basedOn w:val="1"/>
    <w:link w:val="77"/>
    <w:autoRedefine/>
    <w:qFormat/>
    <w:uiPriority w:val="99"/>
    <w:rPr>
      <w:rFonts w:ascii="宋体" w:cs="宋体"/>
      <w:sz w:val="24"/>
      <w:szCs w:val="24"/>
    </w:rPr>
  </w:style>
  <w:style w:type="paragraph" w:styleId="20">
    <w:name w:val="Body Text"/>
    <w:basedOn w:val="1"/>
    <w:next w:val="21"/>
    <w:link w:val="78"/>
    <w:autoRedefine/>
    <w:qFormat/>
    <w:uiPriority w:val="99"/>
    <w:pPr>
      <w:jc w:val="center"/>
    </w:pPr>
    <w:rPr>
      <w:b/>
      <w:bCs/>
      <w:sz w:val="44"/>
      <w:szCs w:val="44"/>
    </w:rPr>
  </w:style>
  <w:style w:type="paragraph" w:customStyle="1" w:styleId="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2">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3">
    <w:name w:val="index 4"/>
    <w:basedOn w:val="1"/>
    <w:next w:val="1"/>
    <w:autoRedefine/>
    <w:semiHidden/>
    <w:qFormat/>
    <w:uiPriority w:val="99"/>
    <w:pPr>
      <w:ind w:left="600" w:leftChars="600"/>
    </w:pPr>
  </w:style>
  <w:style w:type="paragraph" w:styleId="24">
    <w:name w:val="toc 5"/>
    <w:basedOn w:val="1"/>
    <w:next w:val="1"/>
    <w:autoRedefine/>
    <w:semiHidden/>
    <w:qFormat/>
    <w:uiPriority w:val="99"/>
    <w:pPr>
      <w:tabs>
        <w:tab w:val="right" w:leader="dot" w:pos="8296"/>
      </w:tabs>
      <w:ind w:left="1050" w:leftChars="500"/>
    </w:pPr>
    <w:rPr>
      <w:rFonts w:ascii="Calibri" w:hAnsi="Calibri" w:cs="Calibri"/>
    </w:rPr>
  </w:style>
  <w:style w:type="paragraph" w:styleId="25">
    <w:name w:val="toc 3"/>
    <w:basedOn w:val="1"/>
    <w:next w:val="1"/>
    <w:autoRedefine/>
    <w:semiHidden/>
    <w:qFormat/>
    <w:uiPriority w:val="99"/>
    <w:pPr>
      <w:ind w:left="840" w:leftChars="400"/>
    </w:pPr>
    <w:rPr>
      <w:rFonts w:ascii="Calibri" w:hAnsi="Calibri" w:cs="Calibri"/>
    </w:rPr>
  </w:style>
  <w:style w:type="paragraph" w:styleId="26">
    <w:name w:val="Plain Text"/>
    <w:basedOn w:val="1"/>
    <w:link w:val="80"/>
    <w:autoRedefine/>
    <w:qFormat/>
    <w:uiPriority w:val="99"/>
    <w:rPr>
      <w:rFonts w:ascii="宋体" w:hAnsi="Courier New" w:cs="宋体"/>
    </w:rPr>
  </w:style>
  <w:style w:type="paragraph" w:styleId="27">
    <w:name w:val="toc 8"/>
    <w:basedOn w:val="1"/>
    <w:next w:val="1"/>
    <w:autoRedefine/>
    <w:semiHidden/>
    <w:qFormat/>
    <w:uiPriority w:val="99"/>
    <w:pPr>
      <w:ind w:left="2940" w:leftChars="1400"/>
    </w:pPr>
    <w:rPr>
      <w:rFonts w:ascii="Calibri" w:hAnsi="Calibri" w:cs="Calibri"/>
    </w:rPr>
  </w:style>
  <w:style w:type="paragraph" w:styleId="28">
    <w:name w:val="Date"/>
    <w:basedOn w:val="1"/>
    <w:next w:val="1"/>
    <w:link w:val="81"/>
    <w:autoRedefine/>
    <w:qFormat/>
    <w:uiPriority w:val="99"/>
    <w:rPr>
      <w:rFonts w:ascii="仿宋_GB2312" w:eastAsia="仿宋_GB2312" w:cs="仿宋_GB2312"/>
      <w:sz w:val="30"/>
      <w:szCs w:val="30"/>
    </w:rPr>
  </w:style>
  <w:style w:type="paragraph" w:styleId="29">
    <w:name w:val="Body Text Indent 2"/>
    <w:basedOn w:val="1"/>
    <w:link w:val="82"/>
    <w:autoRedefine/>
    <w:qFormat/>
    <w:uiPriority w:val="99"/>
    <w:pPr>
      <w:spacing w:line="360" w:lineRule="exact"/>
      <w:ind w:firstLine="600" w:firstLineChars="250"/>
      <w:jc w:val="left"/>
    </w:pPr>
    <w:rPr>
      <w:sz w:val="24"/>
      <w:szCs w:val="24"/>
    </w:rPr>
  </w:style>
  <w:style w:type="paragraph" w:styleId="30">
    <w:name w:val="Balloon Text"/>
    <w:basedOn w:val="1"/>
    <w:link w:val="83"/>
    <w:autoRedefine/>
    <w:semiHidden/>
    <w:qFormat/>
    <w:uiPriority w:val="99"/>
    <w:rPr>
      <w:sz w:val="18"/>
      <w:szCs w:val="18"/>
    </w:rPr>
  </w:style>
  <w:style w:type="paragraph" w:styleId="31">
    <w:name w:val="footer"/>
    <w:basedOn w:val="1"/>
    <w:link w:val="84"/>
    <w:autoRedefine/>
    <w:qFormat/>
    <w:uiPriority w:val="99"/>
    <w:pPr>
      <w:tabs>
        <w:tab w:val="center" w:pos="4153"/>
        <w:tab w:val="right" w:pos="8306"/>
      </w:tabs>
      <w:snapToGrid w:val="0"/>
      <w:jc w:val="left"/>
    </w:pPr>
    <w:rPr>
      <w:sz w:val="18"/>
      <w:szCs w:val="18"/>
    </w:rPr>
  </w:style>
  <w:style w:type="paragraph" w:styleId="32">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4">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86"/>
    <w:autoRedefine/>
    <w:qFormat/>
    <w:uiPriority w:val="99"/>
    <w:pPr>
      <w:spacing w:before="240" w:after="60" w:line="312" w:lineRule="auto"/>
      <w:jc w:val="center"/>
      <w:outlineLvl w:val="1"/>
    </w:pPr>
    <w:rPr>
      <w:rFonts w:ascii="Cambria" w:hAnsi="Cambria" w:cs="Cambria"/>
      <w:b/>
      <w:bCs/>
      <w:kern w:val="28"/>
      <w:sz w:val="32"/>
      <w:szCs w:val="32"/>
    </w:rPr>
  </w:style>
  <w:style w:type="paragraph" w:styleId="36">
    <w:name w:val="footnote text"/>
    <w:basedOn w:val="1"/>
    <w:link w:val="87"/>
    <w:autoRedefine/>
    <w:semiHidden/>
    <w:qFormat/>
    <w:uiPriority w:val="99"/>
    <w:rPr>
      <w:sz w:val="20"/>
      <w:szCs w:val="20"/>
    </w:rPr>
  </w:style>
  <w:style w:type="paragraph" w:styleId="37">
    <w:name w:val="toc 6"/>
    <w:basedOn w:val="1"/>
    <w:next w:val="1"/>
    <w:autoRedefine/>
    <w:semiHidden/>
    <w:qFormat/>
    <w:uiPriority w:val="99"/>
    <w:pPr>
      <w:ind w:left="2100" w:leftChars="1000"/>
    </w:pPr>
    <w:rPr>
      <w:rFonts w:ascii="Calibri" w:hAnsi="Calibri" w:cs="Calibri"/>
    </w:rPr>
  </w:style>
  <w:style w:type="paragraph" w:styleId="38">
    <w:name w:val="Body Text Indent 3"/>
    <w:basedOn w:val="1"/>
    <w:link w:val="88"/>
    <w:autoRedefine/>
    <w:qFormat/>
    <w:uiPriority w:val="99"/>
    <w:pPr>
      <w:spacing w:after="120"/>
      <w:ind w:left="420" w:leftChars="200"/>
    </w:pPr>
    <w:rPr>
      <w:sz w:val="16"/>
      <w:szCs w:val="16"/>
    </w:rPr>
  </w:style>
  <w:style w:type="paragraph" w:styleId="39">
    <w:name w:val="table of figures"/>
    <w:basedOn w:val="1"/>
    <w:next w:val="1"/>
    <w:autoRedefine/>
    <w:semiHidden/>
    <w:qFormat/>
    <w:uiPriority w:val="99"/>
    <w:pPr>
      <w:ind w:left="200" w:leftChars="200" w:hanging="200" w:hangingChars="200"/>
    </w:pPr>
  </w:style>
  <w:style w:type="paragraph" w:styleId="40">
    <w:name w:val="toc 2"/>
    <w:basedOn w:val="1"/>
    <w:next w:val="1"/>
    <w:autoRedefine/>
    <w:semiHidden/>
    <w:qFormat/>
    <w:uiPriority w:val="99"/>
    <w:pPr>
      <w:ind w:left="420" w:leftChars="200"/>
    </w:pPr>
    <w:rPr>
      <w:rFonts w:ascii="宋体" w:cs="宋体"/>
      <w:b/>
      <w:bCs/>
      <w:sz w:val="28"/>
      <w:szCs w:val="28"/>
    </w:rPr>
  </w:style>
  <w:style w:type="paragraph" w:styleId="41">
    <w:name w:val="toc 9"/>
    <w:basedOn w:val="1"/>
    <w:next w:val="1"/>
    <w:autoRedefine/>
    <w:semiHidden/>
    <w:qFormat/>
    <w:uiPriority w:val="99"/>
    <w:pPr>
      <w:ind w:left="3360" w:leftChars="1600"/>
    </w:pPr>
    <w:rPr>
      <w:rFonts w:ascii="Calibri" w:hAnsi="Calibri" w:cs="Calibri"/>
    </w:rPr>
  </w:style>
  <w:style w:type="paragraph" w:styleId="42">
    <w:name w:val="Body Text 2"/>
    <w:basedOn w:val="1"/>
    <w:link w:val="89"/>
    <w:autoRedefine/>
    <w:qFormat/>
    <w:uiPriority w:val="99"/>
    <w:pPr>
      <w:spacing w:line="440" w:lineRule="exact"/>
    </w:pPr>
    <w:rPr>
      <w:sz w:val="28"/>
      <w:szCs w:val="28"/>
    </w:rPr>
  </w:style>
  <w:style w:type="paragraph" w:styleId="43">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90"/>
    <w:autoRedefine/>
    <w:qFormat/>
    <w:uiPriority w:val="99"/>
    <w:pPr>
      <w:spacing w:before="240" w:after="60"/>
      <w:jc w:val="center"/>
      <w:outlineLvl w:val="0"/>
    </w:pPr>
    <w:rPr>
      <w:rFonts w:ascii="Cambria" w:hAnsi="Cambria" w:cs="Cambria"/>
      <w:b/>
      <w:bCs/>
      <w:sz w:val="32"/>
      <w:szCs w:val="32"/>
    </w:rPr>
  </w:style>
  <w:style w:type="paragraph" w:styleId="45">
    <w:name w:val="annotation subject"/>
    <w:basedOn w:val="18"/>
    <w:next w:val="18"/>
    <w:link w:val="91"/>
    <w:autoRedefine/>
    <w:semiHidden/>
    <w:qFormat/>
    <w:uiPriority w:val="99"/>
    <w:rPr>
      <w:rFonts w:ascii="宋体" w:cs="宋体"/>
      <w:b/>
      <w:bCs/>
      <w:kern w:val="0"/>
      <w:sz w:val="28"/>
      <w:szCs w:val="28"/>
    </w:rPr>
  </w:style>
  <w:style w:type="paragraph" w:styleId="46">
    <w:name w:val="Body Text First Indent"/>
    <w:basedOn w:val="20"/>
    <w:autoRedefine/>
    <w:qFormat/>
    <w:locked/>
    <w:uiPriority w:val="0"/>
    <w:pPr>
      <w:spacing w:after="120"/>
      <w:ind w:firstLine="420" w:firstLineChars="100"/>
      <w:jc w:val="both"/>
    </w:pPr>
  </w:style>
  <w:style w:type="table" w:styleId="48">
    <w:name w:val="Table Grid"/>
    <w:basedOn w:val="4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autoRedefine/>
    <w:qFormat/>
    <w:uiPriority w:val="99"/>
    <w:rPr>
      <w:rFonts w:cs="Times New Roman"/>
      <w:b/>
      <w:bCs/>
    </w:rPr>
  </w:style>
  <w:style w:type="character" w:styleId="51">
    <w:name w:val="page number"/>
    <w:basedOn w:val="49"/>
    <w:autoRedefine/>
    <w:qFormat/>
    <w:uiPriority w:val="99"/>
    <w:rPr>
      <w:rFonts w:cs="Times New Roman"/>
    </w:rPr>
  </w:style>
  <w:style w:type="character" w:styleId="52">
    <w:name w:val="FollowedHyperlink"/>
    <w:basedOn w:val="49"/>
    <w:autoRedefine/>
    <w:qFormat/>
    <w:uiPriority w:val="99"/>
    <w:rPr>
      <w:rFonts w:cs="Times New Roman"/>
      <w:color w:val="333333"/>
      <w:u w:val="none"/>
    </w:rPr>
  </w:style>
  <w:style w:type="character" w:styleId="53">
    <w:name w:val="Emphasis"/>
    <w:basedOn w:val="49"/>
    <w:autoRedefine/>
    <w:qFormat/>
    <w:uiPriority w:val="99"/>
    <w:rPr>
      <w:rFonts w:cs="Times New Roman"/>
      <w:color w:val="auto"/>
    </w:rPr>
  </w:style>
  <w:style w:type="character" w:styleId="54">
    <w:name w:val="HTML Definition"/>
    <w:basedOn w:val="49"/>
    <w:autoRedefine/>
    <w:qFormat/>
    <w:uiPriority w:val="99"/>
    <w:rPr>
      <w:rFonts w:cs="Times New Roman"/>
    </w:rPr>
  </w:style>
  <w:style w:type="character" w:styleId="55">
    <w:name w:val="HTML Typewriter"/>
    <w:basedOn w:val="49"/>
    <w:autoRedefine/>
    <w:qFormat/>
    <w:uiPriority w:val="99"/>
    <w:rPr>
      <w:rFonts w:ascii="monospace" w:hAnsi="monospace" w:cs="monospace"/>
      <w:sz w:val="20"/>
    </w:rPr>
  </w:style>
  <w:style w:type="character" w:styleId="56">
    <w:name w:val="HTML Acronym"/>
    <w:basedOn w:val="49"/>
    <w:autoRedefine/>
    <w:qFormat/>
    <w:uiPriority w:val="99"/>
    <w:rPr>
      <w:rFonts w:cs="Times New Roman"/>
    </w:rPr>
  </w:style>
  <w:style w:type="character" w:styleId="57">
    <w:name w:val="HTML Variable"/>
    <w:basedOn w:val="49"/>
    <w:autoRedefine/>
    <w:qFormat/>
    <w:uiPriority w:val="99"/>
    <w:rPr>
      <w:rFonts w:cs="Times New Roman"/>
    </w:rPr>
  </w:style>
  <w:style w:type="character" w:styleId="58">
    <w:name w:val="Hyperlink"/>
    <w:basedOn w:val="49"/>
    <w:autoRedefine/>
    <w:qFormat/>
    <w:uiPriority w:val="99"/>
    <w:rPr>
      <w:rFonts w:cs="Times New Roman"/>
      <w:color w:val="333333"/>
      <w:u w:val="none"/>
    </w:rPr>
  </w:style>
  <w:style w:type="character" w:styleId="59">
    <w:name w:val="HTML Code"/>
    <w:basedOn w:val="49"/>
    <w:autoRedefine/>
    <w:qFormat/>
    <w:uiPriority w:val="99"/>
    <w:rPr>
      <w:rFonts w:ascii="monospace" w:hAnsi="monospace" w:cs="monospace"/>
      <w:sz w:val="20"/>
    </w:rPr>
  </w:style>
  <w:style w:type="character" w:styleId="60">
    <w:name w:val="annotation reference"/>
    <w:basedOn w:val="49"/>
    <w:autoRedefine/>
    <w:semiHidden/>
    <w:qFormat/>
    <w:uiPriority w:val="99"/>
    <w:rPr>
      <w:rFonts w:cs="Times New Roman"/>
      <w:sz w:val="21"/>
      <w:szCs w:val="21"/>
    </w:rPr>
  </w:style>
  <w:style w:type="character" w:styleId="61">
    <w:name w:val="HTML Cite"/>
    <w:basedOn w:val="49"/>
    <w:autoRedefine/>
    <w:qFormat/>
    <w:uiPriority w:val="99"/>
    <w:rPr>
      <w:rFonts w:cs="Times New Roman"/>
    </w:rPr>
  </w:style>
  <w:style w:type="character" w:styleId="62">
    <w:name w:val="footnote reference"/>
    <w:basedOn w:val="49"/>
    <w:autoRedefine/>
    <w:semiHidden/>
    <w:qFormat/>
    <w:uiPriority w:val="99"/>
    <w:rPr>
      <w:rFonts w:cs="Times New Roman"/>
      <w:vertAlign w:val="superscript"/>
    </w:rPr>
  </w:style>
  <w:style w:type="character" w:styleId="63">
    <w:name w:val="HTML Keyboard"/>
    <w:basedOn w:val="49"/>
    <w:autoRedefine/>
    <w:qFormat/>
    <w:uiPriority w:val="99"/>
    <w:rPr>
      <w:rFonts w:ascii="monospace" w:hAnsi="monospace" w:cs="monospace"/>
      <w:sz w:val="20"/>
    </w:rPr>
  </w:style>
  <w:style w:type="character" w:styleId="64">
    <w:name w:val="HTML Sample"/>
    <w:basedOn w:val="49"/>
    <w:autoRedefine/>
    <w:qFormat/>
    <w:uiPriority w:val="99"/>
    <w:rPr>
      <w:rFonts w:ascii="monospace" w:hAnsi="monospace" w:cs="monospace"/>
    </w:rPr>
  </w:style>
  <w:style w:type="paragraph" w:customStyle="1" w:styleId="65">
    <w:name w:val="列出段落1"/>
    <w:basedOn w:val="1"/>
    <w:autoRedefine/>
    <w:qFormat/>
    <w:uiPriority w:val="99"/>
    <w:pPr>
      <w:ind w:firstLine="420" w:firstLineChars="200"/>
    </w:pPr>
    <w:rPr>
      <w:rFonts w:ascii="Calibri" w:hAnsi="Calibri" w:cs="Calibri"/>
    </w:rPr>
  </w:style>
  <w:style w:type="character" w:customStyle="1" w:styleId="66">
    <w:name w:val="标题 1 字符"/>
    <w:basedOn w:val="49"/>
    <w:link w:val="5"/>
    <w:autoRedefine/>
    <w:qFormat/>
    <w:locked/>
    <w:uiPriority w:val="99"/>
    <w:rPr>
      <w:rFonts w:ascii="Times New Roman" w:hAnsi="Times New Roman" w:eastAsia="仿宋" w:cs="Times New Roman"/>
      <w:b/>
      <w:bCs/>
      <w:kern w:val="44"/>
      <w:sz w:val="44"/>
      <w:szCs w:val="44"/>
      <w:lang w:val="en-US" w:eastAsia="zh-CN"/>
    </w:rPr>
  </w:style>
  <w:style w:type="character" w:customStyle="1" w:styleId="67">
    <w:name w:val="标题 2 字符"/>
    <w:basedOn w:val="49"/>
    <w:link w:val="6"/>
    <w:autoRedefine/>
    <w:qFormat/>
    <w:locked/>
    <w:uiPriority w:val="99"/>
    <w:rPr>
      <w:rFonts w:ascii="Arial" w:hAnsi="Arial" w:eastAsia="黑体" w:cs="Arial"/>
      <w:b/>
      <w:bCs/>
      <w:kern w:val="2"/>
      <w:sz w:val="32"/>
      <w:szCs w:val="32"/>
      <w:lang w:val="en-US" w:eastAsia="zh-CN"/>
    </w:rPr>
  </w:style>
  <w:style w:type="character" w:customStyle="1" w:styleId="68">
    <w:name w:val="标题 3 字符"/>
    <w:basedOn w:val="49"/>
    <w:link w:val="7"/>
    <w:autoRedefine/>
    <w:qFormat/>
    <w:locked/>
    <w:uiPriority w:val="99"/>
    <w:rPr>
      <w:rFonts w:eastAsia="宋体" w:cs="Times New Roman"/>
      <w:b/>
      <w:bCs/>
      <w:kern w:val="2"/>
      <w:sz w:val="32"/>
      <w:szCs w:val="32"/>
      <w:lang w:val="en-US" w:eastAsia="zh-CN"/>
    </w:rPr>
  </w:style>
  <w:style w:type="character" w:customStyle="1" w:styleId="69">
    <w:name w:val="标题 4 字符"/>
    <w:basedOn w:val="49"/>
    <w:link w:val="8"/>
    <w:autoRedefine/>
    <w:qFormat/>
    <w:locked/>
    <w:uiPriority w:val="99"/>
    <w:rPr>
      <w:rFonts w:ascii="Cambria" w:hAnsi="Cambria" w:eastAsia="宋体" w:cs="Cambria"/>
      <w:b/>
      <w:bCs/>
      <w:kern w:val="2"/>
      <w:sz w:val="28"/>
      <w:szCs w:val="28"/>
      <w:lang w:val="en-US" w:eastAsia="zh-CN"/>
    </w:rPr>
  </w:style>
  <w:style w:type="character" w:customStyle="1" w:styleId="70">
    <w:name w:val="标题 5 字符"/>
    <w:basedOn w:val="49"/>
    <w:link w:val="9"/>
    <w:autoRedefine/>
    <w:qFormat/>
    <w:locked/>
    <w:uiPriority w:val="99"/>
    <w:rPr>
      <w:rFonts w:ascii="Calibri" w:hAnsi="Calibri" w:eastAsia="宋体" w:cs="Calibri"/>
      <w:b/>
      <w:bCs/>
      <w:kern w:val="2"/>
      <w:sz w:val="28"/>
      <w:szCs w:val="28"/>
      <w:lang w:val="en-US" w:eastAsia="zh-CN"/>
    </w:rPr>
  </w:style>
  <w:style w:type="character" w:customStyle="1" w:styleId="71">
    <w:name w:val="标题 6 字符"/>
    <w:basedOn w:val="49"/>
    <w:link w:val="10"/>
    <w:autoRedefine/>
    <w:qFormat/>
    <w:locked/>
    <w:uiPriority w:val="99"/>
    <w:rPr>
      <w:rFonts w:ascii="Cambria" w:hAnsi="Cambria" w:eastAsia="宋体" w:cs="Cambria"/>
      <w:b/>
      <w:bCs/>
      <w:kern w:val="2"/>
      <w:sz w:val="24"/>
      <w:szCs w:val="24"/>
      <w:lang w:val="en-US" w:eastAsia="zh-CN"/>
    </w:rPr>
  </w:style>
  <w:style w:type="character" w:customStyle="1" w:styleId="72">
    <w:name w:val="标题 7 字符"/>
    <w:basedOn w:val="49"/>
    <w:link w:val="11"/>
    <w:autoRedefine/>
    <w:qFormat/>
    <w:locked/>
    <w:uiPriority w:val="99"/>
    <w:rPr>
      <w:rFonts w:ascii="Calibri" w:hAnsi="Calibri" w:eastAsia="宋体" w:cs="Calibri"/>
      <w:b/>
      <w:bCs/>
      <w:kern w:val="2"/>
      <w:sz w:val="24"/>
      <w:szCs w:val="24"/>
      <w:lang w:val="en-US" w:eastAsia="zh-CN"/>
    </w:rPr>
  </w:style>
  <w:style w:type="character" w:customStyle="1" w:styleId="73">
    <w:name w:val="标题 8 字符"/>
    <w:basedOn w:val="49"/>
    <w:link w:val="12"/>
    <w:autoRedefine/>
    <w:qFormat/>
    <w:locked/>
    <w:uiPriority w:val="99"/>
    <w:rPr>
      <w:rFonts w:ascii="Cambria" w:hAnsi="Cambria" w:eastAsia="宋体" w:cs="Cambria"/>
      <w:kern w:val="2"/>
      <w:sz w:val="24"/>
      <w:szCs w:val="24"/>
      <w:lang w:val="en-US" w:eastAsia="zh-CN"/>
    </w:rPr>
  </w:style>
  <w:style w:type="character" w:customStyle="1" w:styleId="74">
    <w:name w:val="标题 9 字符"/>
    <w:basedOn w:val="49"/>
    <w:link w:val="13"/>
    <w:autoRedefine/>
    <w:qFormat/>
    <w:locked/>
    <w:uiPriority w:val="99"/>
    <w:rPr>
      <w:rFonts w:ascii="Cambria" w:hAnsi="Cambria" w:eastAsia="宋体" w:cs="Cambria"/>
      <w:kern w:val="2"/>
      <w:sz w:val="21"/>
      <w:szCs w:val="21"/>
      <w:lang w:val="en-US" w:eastAsia="zh-CN"/>
    </w:rPr>
  </w:style>
  <w:style w:type="character" w:customStyle="1" w:styleId="75">
    <w:name w:val="文档结构图 字符"/>
    <w:basedOn w:val="49"/>
    <w:link w:val="17"/>
    <w:autoRedefine/>
    <w:qFormat/>
    <w:locked/>
    <w:uiPriority w:val="99"/>
    <w:rPr>
      <w:rFonts w:cs="Times New Roman"/>
      <w:sz w:val="24"/>
      <w:szCs w:val="24"/>
      <w:shd w:val="clear" w:color="auto" w:fill="000080"/>
    </w:rPr>
  </w:style>
  <w:style w:type="character" w:customStyle="1" w:styleId="76">
    <w:name w:val="批注文字 字符"/>
    <w:basedOn w:val="49"/>
    <w:link w:val="18"/>
    <w:autoRedefine/>
    <w:qFormat/>
    <w:locked/>
    <w:uiPriority w:val="99"/>
    <w:rPr>
      <w:rFonts w:cs="Times New Roman"/>
      <w:kern w:val="2"/>
      <w:sz w:val="22"/>
      <w:szCs w:val="22"/>
    </w:rPr>
  </w:style>
  <w:style w:type="character" w:customStyle="1" w:styleId="77">
    <w:name w:val="正文文本 3 字符"/>
    <w:basedOn w:val="49"/>
    <w:link w:val="19"/>
    <w:autoRedefine/>
    <w:semiHidden/>
    <w:qFormat/>
    <w:locked/>
    <w:uiPriority w:val="99"/>
    <w:rPr>
      <w:rFonts w:cs="Times New Roman"/>
      <w:sz w:val="16"/>
      <w:szCs w:val="16"/>
    </w:rPr>
  </w:style>
  <w:style w:type="character" w:customStyle="1" w:styleId="78">
    <w:name w:val="正文文本 字符"/>
    <w:basedOn w:val="49"/>
    <w:link w:val="20"/>
    <w:autoRedefine/>
    <w:qFormat/>
    <w:locked/>
    <w:uiPriority w:val="99"/>
    <w:rPr>
      <w:rFonts w:eastAsia="宋体" w:cs="Times New Roman"/>
      <w:b/>
      <w:bCs/>
      <w:kern w:val="2"/>
      <w:sz w:val="44"/>
      <w:szCs w:val="44"/>
      <w:lang w:val="en-US" w:eastAsia="zh-CN"/>
    </w:rPr>
  </w:style>
  <w:style w:type="character" w:customStyle="1" w:styleId="79">
    <w:name w:val="正文文本缩进 字符"/>
    <w:basedOn w:val="49"/>
    <w:link w:val="3"/>
    <w:autoRedefine/>
    <w:semiHidden/>
    <w:qFormat/>
    <w:locked/>
    <w:uiPriority w:val="99"/>
    <w:rPr>
      <w:rFonts w:cs="Times New Roman"/>
      <w:sz w:val="21"/>
      <w:szCs w:val="21"/>
    </w:rPr>
  </w:style>
  <w:style w:type="character" w:customStyle="1" w:styleId="80">
    <w:name w:val="纯文本 字符"/>
    <w:basedOn w:val="49"/>
    <w:link w:val="26"/>
    <w:autoRedefine/>
    <w:semiHidden/>
    <w:qFormat/>
    <w:locked/>
    <w:uiPriority w:val="99"/>
    <w:rPr>
      <w:rFonts w:ascii="宋体" w:hAnsi="Courier New" w:cs="Courier New"/>
      <w:sz w:val="21"/>
      <w:szCs w:val="21"/>
    </w:rPr>
  </w:style>
  <w:style w:type="character" w:customStyle="1" w:styleId="81">
    <w:name w:val="日期 字符"/>
    <w:basedOn w:val="49"/>
    <w:link w:val="28"/>
    <w:autoRedefine/>
    <w:qFormat/>
    <w:locked/>
    <w:uiPriority w:val="99"/>
    <w:rPr>
      <w:rFonts w:ascii="仿宋_GB2312" w:eastAsia="仿宋_GB2312" w:cs="仿宋_GB2312"/>
      <w:kern w:val="2"/>
      <w:sz w:val="30"/>
      <w:szCs w:val="30"/>
      <w:lang w:val="en-US" w:eastAsia="zh-CN"/>
    </w:rPr>
  </w:style>
  <w:style w:type="character" w:customStyle="1" w:styleId="82">
    <w:name w:val="正文文本缩进 2 字符"/>
    <w:basedOn w:val="49"/>
    <w:link w:val="29"/>
    <w:autoRedefine/>
    <w:semiHidden/>
    <w:qFormat/>
    <w:locked/>
    <w:uiPriority w:val="99"/>
    <w:rPr>
      <w:rFonts w:cs="Times New Roman"/>
      <w:sz w:val="21"/>
      <w:szCs w:val="21"/>
    </w:rPr>
  </w:style>
  <w:style w:type="character" w:customStyle="1" w:styleId="83">
    <w:name w:val="批注框文本 字符"/>
    <w:basedOn w:val="49"/>
    <w:link w:val="30"/>
    <w:autoRedefine/>
    <w:semiHidden/>
    <w:qFormat/>
    <w:locked/>
    <w:uiPriority w:val="99"/>
    <w:rPr>
      <w:rFonts w:cs="Times New Roman"/>
      <w:sz w:val="2"/>
    </w:rPr>
  </w:style>
  <w:style w:type="character" w:customStyle="1" w:styleId="84">
    <w:name w:val="页脚 字符"/>
    <w:basedOn w:val="49"/>
    <w:link w:val="31"/>
    <w:autoRedefine/>
    <w:qFormat/>
    <w:locked/>
    <w:uiPriority w:val="99"/>
    <w:rPr>
      <w:rFonts w:eastAsia="宋体" w:cs="Times New Roman"/>
      <w:kern w:val="2"/>
      <w:sz w:val="18"/>
      <w:szCs w:val="18"/>
      <w:lang w:val="en-US" w:eastAsia="zh-CN"/>
    </w:rPr>
  </w:style>
  <w:style w:type="character" w:customStyle="1" w:styleId="85">
    <w:name w:val="页眉 字符"/>
    <w:basedOn w:val="49"/>
    <w:link w:val="32"/>
    <w:autoRedefine/>
    <w:qFormat/>
    <w:locked/>
    <w:uiPriority w:val="99"/>
    <w:rPr>
      <w:rFonts w:eastAsia="宋体" w:cs="Times New Roman"/>
      <w:kern w:val="2"/>
      <w:sz w:val="18"/>
      <w:szCs w:val="18"/>
      <w:lang w:val="en-US" w:eastAsia="zh-CN"/>
    </w:rPr>
  </w:style>
  <w:style w:type="character" w:customStyle="1" w:styleId="86">
    <w:name w:val="副标题 字符"/>
    <w:basedOn w:val="49"/>
    <w:link w:val="35"/>
    <w:autoRedefine/>
    <w:qFormat/>
    <w:locked/>
    <w:uiPriority w:val="99"/>
    <w:rPr>
      <w:rFonts w:ascii="Cambria" w:hAnsi="Cambria" w:cs="Cambria"/>
      <w:b/>
      <w:bCs/>
      <w:kern w:val="28"/>
      <w:sz w:val="32"/>
      <w:szCs w:val="32"/>
    </w:rPr>
  </w:style>
  <w:style w:type="character" w:customStyle="1" w:styleId="87">
    <w:name w:val="脚注文本 字符"/>
    <w:basedOn w:val="49"/>
    <w:link w:val="36"/>
    <w:autoRedefine/>
    <w:semiHidden/>
    <w:qFormat/>
    <w:locked/>
    <w:uiPriority w:val="99"/>
    <w:rPr>
      <w:rFonts w:cs="Times New Roman"/>
      <w:sz w:val="18"/>
      <w:szCs w:val="18"/>
    </w:rPr>
  </w:style>
  <w:style w:type="character" w:customStyle="1" w:styleId="88">
    <w:name w:val="正文文本缩进 3 字符"/>
    <w:basedOn w:val="49"/>
    <w:link w:val="38"/>
    <w:autoRedefine/>
    <w:semiHidden/>
    <w:qFormat/>
    <w:locked/>
    <w:uiPriority w:val="99"/>
    <w:rPr>
      <w:rFonts w:cs="Times New Roman"/>
      <w:sz w:val="16"/>
      <w:szCs w:val="16"/>
    </w:rPr>
  </w:style>
  <w:style w:type="character" w:customStyle="1" w:styleId="89">
    <w:name w:val="正文文本 2 字符"/>
    <w:basedOn w:val="49"/>
    <w:link w:val="42"/>
    <w:autoRedefine/>
    <w:semiHidden/>
    <w:qFormat/>
    <w:locked/>
    <w:uiPriority w:val="99"/>
    <w:rPr>
      <w:rFonts w:cs="Times New Roman"/>
      <w:sz w:val="21"/>
      <w:szCs w:val="21"/>
    </w:rPr>
  </w:style>
  <w:style w:type="character" w:customStyle="1" w:styleId="90">
    <w:name w:val="标题 字符"/>
    <w:basedOn w:val="49"/>
    <w:link w:val="44"/>
    <w:autoRedefine/>
    <w:qFormat/>
    <w:locked/>
    <w:uiPriority w:val="99"/>
    <w:rPr>
      <w:rFonts w:ascii="Cambria" w:hAnsi="Cambria" w:cs="Cambria"/>
      <w:b/>
      <w:bCs/>
      <w:kern w:val="2"/>
      <w:sz w:val="32"/>
      <w:szCs w:val="32"/>
    </w:rPr>
  </w:style>
  <w:style w:type="character" w:customStyle="1" w:styleId="91">
    <w:name w:val="批注主题 字符"/>
    <w:basedOn w:val="76"/>
    <w:link w:val="45"/>
    <w:autoRedefine/>
    <w:qFormat/>
    <w:locked/>
    <w:uiPriority w:val="99"/>
    <w:rPr>
      <w:rFonts w:ascii="宋体" w:cs="宋体"/>
      <w:b/>
      <w:bCs/>
      <w:kern w:val="2"/>
      <w:sz w:val="28"/>
      <w:szCs w:val="28"/>
    </w:rPr>
  </w:style>
  <w:style w:type="character" w:customStyle="1" w:styleId="92">
    <w:name w:val="正文文本首行缩进 2 字符"/>
    <w:basedOn w:val="79"/>
    <w:link w:val="2"/>
    <w:autoRedefine/>
    <w:semiHidden/>
    <w:qFormat/>
    <w:locked/>
    <w:uiPriority w:val="99"/>
    <w:rPr>
      <w:rFonts w:cs="Times New Roman"/>
      <w:sz w:val="21"/>
      <w:szCs w:val="21"/>
    </w:rPr>
  </w:style>
  <w:style w:type="character" w:customStyle="1" w:styleId="93">
    <w:name w:val="批注文字 Char Char"/>
    <w:autoRedefine/>
    <w:qFormat/>
    <w:uiPriority w:val="99"/>
    <w:rPr>
      <w:rFonts w:ascii="宋体" w:hAnsi="Times New Roman" w:eastAsia="宋体"/>
      <w:sz w:val="20"/>
    </w:rPr>
  </w:style>
  <w:style w:type="character" w:customStyle="1" w:styleId="94">
    <w:name w:val="标题 1 Char Char"/>
    <w:autoRedefine/>
    <w:qFormat/>
    <w:locked/>
    <w:uiPriority w:val="99"/>
    <w:rPr>
      <w:rFonts w:eastAsia="宋体"/>
      <w:b/>
      <w:kern w:val="44"/>
      <w:sz w:val="44"/>
      <w:lang w:val="en-US" w:eastAsia="zh-CN"/>
    </w:rPr>
  </w:style>
  <w:style w:type="character" w:customStyle="1" w:styleId="95">
    <w:name w:val="Char Char"/>
    <w:autoRedefine/>
    <w:qFormat/>
    <w:uiPriority w:val="99"/>
    <w:rPr>
      <w:rFonts w:ascii="Arial" w:hAnsi="Arial" w:eastAsia="黑体"/>
      <w:b/>
      <w:kern w:val="2"/>
      <w:sz w:val="32"/>
      <w:lang w:val="en-US" w:eastAsia="zh-CN"/>
    </w:rPr>
  </w:style>
  <w:style w:type="character" w:customStyle="1" w:styleId="96">
    <w:name w:val="明显参考1"/>
    <w:autoRedefine/>
    <w:qFormat/>
    <w:uiPriority w:val="99"/>
    <w:rPr>
      <w:b/>
      <w:smallCaps/>
      <w:color w:val="auto"/>
      <w:spacing w:val="5"/>
      <w:u w:val="single"/>
    </w:rPr>
  </w:style>
  <w:style w:type="character" w:customStyle="1" w:styleId="97">
    <w:name w:val="明显强调1"/>
    <w:autoRedefine/>
    <w:qFormat/>
    <w:uiPriority w:val="99"/>
    <w:rPr>
      <w:b/>
      <w:i/>
      <w:color w:val="4F81BD"/>
    </w:rPr>
  </w:style>
  <w:style w:type="character" w:customStyle="1" w:styleId="98">
    <w:name w:val="文档结构图 Char1"/>
    <w:autoRedefine/>
    <w:qFormat/>
    <w:uiPriority w:val="99"/>
    <w:rPr>
      <w:rFonts w:ascii="宋体"/>
      <w:kern w:val="2"/>
      <w:sz w:val="18"/>
    </w:rPr>
  </w:style>
  <w:style w:type="character" w:customStyle="1" w:styleId="99">
    <w:name w:val="日期 Char"/>
    <w:autoRedefine/>
    <w:qFormat/>
    <w:uiPriority w:val="99"/>
    <w:rPr>
      <w:rFonts w:ascii="仿宋_GB2312" w:eastAsia="仿宋_GB2312"/>
      <w:kern w:val="2"/>
      <w:sz w:val="30"/>
      <w:lang w:val="en-US" w:eastAsia="zh-CN"/>
    </w:rPr>
  </w:style>
  <w:style w:type="character" w:customStyle="1" w:styleId="100">
    <w:name w:val="textcontents"/>
    <w:autoRedefine/>
    <w:qFormat/>
    <w:uiPriority w:val="99"/>
  </w:style>
  <w:style w:type="character" w:customStyle="1" w:styleId="101">
    <w:name w:val="引用 Char"/>
    <w:link w:val="102"/>
    <w:autoRedefine/>
    <w:qFormat/>
    <w:locked/>
    <w:uiPriority w:val="99"/>
    <w:rPr>
      <w:i/>
      <w:color w:val="000000"/>
      <w:kern w:val="2"/>
      <w:sz w:val="22"/>
    </w:rPr>
  </w:style>
  <w:style w:type="paragraph" w:customStyle="1" w:styleId="102">
    <w:name w:val="引用1"/>
    <w:basedOn w:val="1"/>
    <w:next w:val="1"/>
    <w:link w:val="101"/>
    <w:autoRedefine/>
    <w:qFormat/>
    <w:uiPriority w:val="99"/>
    <w:rPr>
      <w:i/>
      <w:color w:val="000000"/>
      <w:sz w:val="22"/>
      <w:szCs w:val="20"/>
    </w:rPr>
  </w:style>
  <w:style w:type="character" w:customStyle="1" w:styleId="103">
    <w:name w:val="日期 Char1"/>
    <w:autoRedefine/>
    <w:qFormat/>
    <w:uiPriority w:val="99"/>
    <w:rPr>
      <w:kern w:val="2"/>
      <w:sz w:val="22"/>
    </w:rPr>
  </w:style>
  <w:style w:type="character" w:customStyle="1" w:styleId="104">
    <w:name w:val="不明显参考1"/>
    <w:autoRedefine/>
    <w:qFormat/>
    <w:uiPriority w:val="99"/>
    <w:rPr>
      <w:smallCaps/>
      <w:color w:val="auto"/>
      <w:u w:val="single"/>
    </w:rPr>
  </w:style>
  <w:style w:type="character" w:customStyle="1" w:styleId="105">
    <w:name w:val="批注框文本 Char1"/>
    <w:autoRedefine/>
    <w:qFormat/>
    <w:uiPriority w:val="99"/>
    <w:rPr>
      <w:kern w:val="2"/>
      <w:sz w:val="18"/>
    </w:rPr>
  </w:style>
  <w:style w:type="character" w:customStyle="1" w:styleId="106">
    <w:name w:val="不明显强调1"/>
    <w:autoRedefine/>
    <w:qFormat/>
    <w:uiPriority w:val="99"/>
    <w:rPr>
      <w:i/>
      <w:color w:val="808080"/>
    </w:rPr>
  </w:style>
  <w:style w:type="character" w:customStyle="1" w:styleId="107">
    <w:name w:val="标题4 Char Char"/>
    <w:link w:val="108"/>
    <w:autoRedefine/>
    <w:qFormat/>
    <w:locked/>
    <w:uiPriority w:val="99"/>
    <w:rPr>
      <w:rFonts w:ascii="Arial" w:hAnsi="Arial"/>
      <w:b/>
      <w:sz w:val="32"/>
    </w:rPr>
  </w:style>
  <w:style w:type="paragraph" w:customStyle="1" w:styleId="108">
    <w:name w:val="标题4"/>
    <w:basedOn w:val="6"/>
    <w:next w:val="23"/>
    <w:link w:val="107"/>
    <w:autoRedefine/>
    <w:qFormat/>
    <w:uiPriority w:val="99"/>
    <w:pPr>
      <w:spacing w:line="413" w:lineRule="auto"/>
    </w:pPr>
    <w:rPr>
      <w:rFonts w:eastAsia="宋体" w:cs="Times New Roman"/>
      <w:bCs w:val="0"/>
      <w:kern w:val="0"/>
      <w:szCs w:val="20"/>
    </w:rPr>
  </w:style>
  <w:style w:type="character" w:customStyle="1" w:styleId="109">
    <w:name w:val="书籍标题1"/>
    <w:autoRedefine/>
    <w:qFormat/>
    <w:uiPriority w:val="99"/>
    <w:rPr>
      <w:b/>
      <w:smallCaps/>
      <w:spacing w:val="5"/>
    </w:rPr>
  </w:style>
  <w:style w:type="character" w:customStyle="1" w:styleId="110">
    <w:name w:val="bigfont"/>
    <w:basedOn w:val="49"/>
    <w:autoRedefine/>
    <w:qFormat/>
    <w:uiPriority w:val="99"/>
    <w:rPr>
      <w:rFonts w:cs="Times New Roman"/>
    </w:rPr>
  </w:style>
  <w:style w:type="character" w:customStyle="1" w:styleId="111">
    <w:name w:val="news_title1"/>
    <w:autoRedefine/>
    <w:qFormat/>
    <w:uiPriority w:val="99"/>
    <w:rPr>
      <w:rFonts w:ascii="宋体" w:hAnsi="宋体" w:eastAsia="宋体"/>
      <w:b/>
      <w:color w:val="000000"/>
      <w:sz w:val="36"/>
      <w:u w:val="none"/>
    </w:rPr>
  </w:style>
  <w:style w:type="character" w:customStyle="1" w:styleId="112">
    <w:name w:val="标题5 Char Char"/>
    <w:link w:val="113"/>
    <w:autoRedefine/>
    <w:qFormat/>
    <w:locked/>
    <w:uiPriority w:val="99"/>
    <w:rPr>
      <w:rFonts w:ascii="Arial" w:hAnsi="Arial"/>
      <w:b/>
      <w:sz w:val="32"/>
    </w:rPr>
  </w:style>
  <w:style w:type="paragraph" w:customStyle="1" w:styleId="113">
    <w:name w:val="标题5"/>
    <w:basedOn w:val="7"/>
    <w:link w:val="112"/>
    <w:autoRedefine/>
    <w:qFormat/>
    <w:uiPriority w:val="99"/>
    <w:pPr>
      <w:spacing w:line="413" w:lineRule="auto"/>
    </w:pPr>
    <w:rPr>
      <w:rFonts w:ascii="Arial" w:hAnsi="Arial"/>
      <w:bCs w:val="0"/>
      <w:kern w:val="0"/>
      <w:szCs w:val="20"/>
    </w:rPr>
  </w:style>
  <w:style w:type="character" w:customStyle="1" w:styleId="114">
    <w:name w:val="font161"/>
    <w:autoRedefine/>
    <w:qFormat/>
    <w:uiPriority w:val="99"/>
    <w:rPr>
      <w:b/>
      <w:sz w:val="32"/>
    </w:rPr>
  </w:style>
  <w:style w:type="character" w:customStyle="1" w:styleId="115">
    <w:name w:val="标题 2 Char Char"/>
    <w:autoRedefine/>
    <w:qFormat/>
    <w:locked/>
    <w:uiPriority w:val="99"/>
    <w:rPr>
      <w:rFonts w:ascii="Arial" w:hAnsi="Arial" w:eastAsia="黑体"/>
      <w:b/>
      <w:kern w:val="2"/>
      <w:sz w:val="32"/>
      <w:lang w:val="en-US" w:eastAsia="zh-CN"/>
    </w:rPr>
  </w:style>
  <w:style w:type="character" w:customStyle="1" w:styleId="116">
    <w:name w:val="Char Char1"/>
    <w:autoRedefine/>
    <w:qFormat/>
    <w:uiPriority w:val="99"/>
    <w:rPr>
      <w:rFonts w:ascii="宋体" w:hAnsi="Times New Roman"/>
      <w:sz w:val="28"/>
    </w:rPr>
  </w:style>
  <w:style w:type="character" w:customStyle="1" w:styleId="117">
    <w:name w:val="明显引用 Char"/>
    <w:link w:val="118"/>
    <w:autoRedefine/>
    <w:qFormat/>
    <w:locked/>
    <w:uiPriority w:val="99"/>
    <w:rPr>
      <w:b/>
      <w:i/>
      <w:color w:val="4F81BD"/>
      <w:kern w:val="2"/>
      <w:sz w:val="22"/>
    </w:rPr>
  </w:style>
  <w:style w:type="paragraph" w:customStyle="1" w:styleId="118">
    <w:name w:val="明显引用1"/>
    <w:basedOn w:val="1"/>
    <w:next w:val="1"/>
    <w:link w:val="117"/>
    <w:autoRedefine/>
    <w:qFormat/>
    <w:uiPriority w:val="99"/>
    <w:pPr>
      <w:pBdr>
        <w:bottom w:val="single" w:color="4F81BD" w:sz="4" w:space="4"/>
      </w:pBdr>
      <w:spacing w:before="200" w:after="280"/>
      <w:ind w:left="936" w:right="936"/>
    </w:pPr>
    <w:rPr>
      <w:b/>
      <w:i/>
      <w:color w:val="4F81BD"/>
      <w:sz w:val="22"/>
      <w:szCs w:val="20"/>
    </w:rPr>
  </w:style>
  <w:style w:type="character" w:customStyle="1" w:styleId="119">
    <w:name w:val="批注主题 Char1"/>
    <w:autoRedefine/>
    <w:qFormat/>
    <w:uiPriority w:val="99"/>
    <w:rPr>
      <w:b/>
      <w:kern w:val="2"/>
      <w:sz w:val="22"/>
    </w:rPr>
  </w:style>
  <w:style w:type="character" w:customStyle="1" w:styleId="120">
    <w:name w:val="正文文本 Char1"/>
    <w:autoRedefine/>
    <w:qFormat/>
    <w:uiPriority w:val="99"/>
    <w:rPr>
      <w:kern w:val="2"/>
      <w:sz w:val="22"/>
    </w:rPr>
  </w:style>
  <w:style w:type="paragraph" w:customStyle="1" w:styleId="121">
    <w:name w:val="默认段落字体 Para Char Char Char Char"/>
    <w:basedOn w:val="1"/>
    <w:autoRedefine/>
    <w:qFormat/>
    <w:uiPriority w:val="99"/>
  </w:style>
  <w:style w:type="paragraph" w:customStyle="1" w:styleId="122">
    <w:name w:val="Char Char Char Char Char Char Char Char Char Char Char Char Char"/>
    <w:basedOn w:val="1"/>
    <w:autoRedefine/>
    <w:qFormat/>
    <w:uiPriority w:val="99"/>
  </w:style>
  <w:style w:type="paragraph" w:customStyle="1" w:styleId="123">
    <w:name w:val="样式 标题 3 + (中文) 黑体 小四 非加粗 段前: 7.8 磅 段后: 0 磅 行距: 固定值 20 磅"/>
    <w:basedOn w:val="7"/>
    <w:autoRedefine/>
    <w:qFormat/>
    <w:uiPriority w:val="99"/>
    <w:pPr>
      <w:spacing w:before="0" w:after="0" w:line="400" w:lineRule="exact"/>
    </w:pPr>
    <w:rPr>
      <w:rFonts w:eastAsia="黑体"/>
      <w:b w:val="0"/>
      <w:bCs w:val="0"/>
      <w:sz w:val="24"/>
      <w:szCs w:val="24"/>
    </w:rPr>
  </w:style>
  <w:style w:type="paragraph" w:customStyle="1" w:styleId="124">
    <w:name w:val="表格文字"/>
    <w:basedOn w:val="1"/>
    <w:autoRedefine/>
    <w:qFormat/>
    <w:uiPriority w:val="99"/>
    <w:pPr>
      <w:adjustRightInd w:val="0"/>
      <w:spacing w:line="420" w:lineRule="atLeast"/>
      <w:jc w:val="left"/>
      <w:textAlignment w:val="baseline"/>
    </w:pPr>
    <w:rPr>
      <w:kern w:val="0"/>
    </w:rPr>
  </w:style>
  <w:style w:type="paragraph" w:customStyle="1" w:styleId="125">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6">
    <w:name w:val="Char"/>
    <w:basedOn w:val="1"/>
    <w:next w:val="1"/>
    <w:autoRedefine/>
    <w:qFormat/>
    <w:uiPriority w:val="99"/>
    <w:pPr>
      <w:widowControl/>
      <w:spacing w:line="360" w:lineRule="auto"/>
      <w:jc w:val="left"/>
    </w:pPr>
    <w:rPr>
      <w:kern w:val="0"/>
      <w:lang w:eastAsia="en-US"/>
    </w:rPr>
  </w:style>
  <w:style w:type="paragraph" w:customStyle="1" w:styleId="127">
    <w:name w:val="样式2"/>
    <w:basedOn w:val="7"/>
    <w:autoRedefine/>
    <w:qFormat/>
    <w:uiPriority w:val="99"/>
    <w:pPr>
      <w:spacing w:line="413" w:lineRule="auto"/>
    </w:pPr>
  </w:style>
  <w:style w:type="paragraph" w:customStyle="1" w:styleId="128">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9">
    <w:name w:val="表格"/>
    <w:basedOn w:val="1"/>
    <w:autoRedefine/>
    <w:qFormat/>
    <w:uiPriority w:val="99"/>
    <w:pPr>
      <w:jc w:val="center"/>
      <w:textAlignment w:val="center"/>
    </w:pPr>
    <w:rPr>
      <w:rFonts w:ascii="华文细黑" w:hAnsi="华文细黑" w:cs="华文细黑"/>
      <w:kern w:val="0"/>
    </w:rPr>
  </w:style>
  <w:style w:type="paragraph" w:customStyle="1" w:styleId="130">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31">
    <w:name w:val="1"/>
    <w:basedOn w:val="1"/>
    <w:next w:val="1"/>
    <w:autoRedefine/>
    <w:qFormat/>
    <w:uiPriority w:val="99"/>
  </w:style>
  <w:style w:type="paragraph" w:customStyle="1" w:styleId="132">
    <w:name w:val="样式1"/>
    <w:basedOn w:val="7"/>
    <w:autoRedefine/>
    <w:qFormat/>
    <w:uiPriority w:val="99"/>
    <w:pPr>
      <w:spacing w:line="413" w:lineRule="auto"/>
    </w:pPr>
  </w:style>
  <w:style w:type="paragraph" w:customStyle="1" w:styleId="133">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4">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5">
    <w:name w:val="样式4"/>
    <w:basedOn w:val="7"/>
    <w:autoRedefine/>
    <w:qFormat/>
    <w:uiPriority w:val="99"/>
    <w:pPr>
      <w:spacing w:line="413" w:lineRule="auto"/>
    </w:pPr>
  </w:style>
  <w:style w:type="paragraph" w:customStyle="1" w:styleId="136">
    <w:name w:val="TOC 标题1"/>
    <w:basedOn w:val="5"/>
    <w:next w:val="1"/>
    <w:autoRedefine/>
    <w:qFormat/>
    <w:uiPriority w:val="99"/>
    <w:pPr>
      <w:spacing w:line="576" w:lineRule="auto"/>
      <w:outlineLvl w:val="9"/>
    </w:pPr>
    <w:rPr>
      <w:rFonts w:ascii="Calibri" w:hAnsi="Calibri" w:cs="Calibri"/>
    </w:rPr>
  </w:style>
  <w:style w:type="paragraph" w:customStyle="1" w:styleId="137">
    <w:name w:val="样式 标题 1 + 黑体 三号 非加粗 居中 段前: 6 磅 段后: 6 磅 行距: 固定值 20 磅"/>
    <w:basedOn w:val="5"/>
    <w:autoRedefine/>
    <w:qFormat/>
    <w:uiPriority w:val="99"/>
    <w:pPr>
      <w:spacing w:before="120" w:after="120" w:line="400" w:lineRule="exact"/>
    </w:pPr>
    <w:rPr>
      <w:rFonts w:ascii="黑体" w:hAnsi="黑体" w:eastAsia="黑体" w:cs="黑体"/>
      <w:b w:val="0"/>
      <w:bCs w:val="0"/>
      <w:sz w:val="32"/>
      <w:szCs w:val="32"/>
    </w:rPr>
  </w:style>
  <w:style w:type="paragraph" w:customStyle="1" w:styleId="138">
    <w:name w:val="样式 标题 2 + Times New Roman 四号 非加粗 段前: 5 磅 段后: 0 磅 行距: 固定值 20..."/>
    <w:basedOn w:val="6"/>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9">
    <w:name w:val="Char Char Char Char Char Char Char Char Char Char Char Char Char1"/>
    <w:basedOn w:val="17"/>
    <w:autoRedefine/>
    <w:qFormat/>
    <w:uiPriority w:val="99"/>
    <w:rPr>
      <w:rFonts w:ascii="Tahoma" w:hAnsi="Tahoma" w:cs="Tahoma"/>
      <w:sz w:val="24"/>
      <w:szCs w:val="24"/>
      <w:shd w:val="clear" w:color="auto" w:fill="auto"/>
    </w:rPr>
  </w:style>
  <w:style w:type="paragraph" w:customStyle="1" w:styleId="140">
    <w:name w:val="Char1"/>
    <w:basedOn w:val="1"/>
    <w:autoRedefine/>
    <w:qFormat/>
    <w:uiPriority w:val="99"/>
    <w:rPr>
      <w:rFonts w:ascii="Tahoma" w:hAnsi="Tahoma" w:cs="Tahoma"/>
      <w:sz w:val="24"/>
      <w:szCs w:val="24"/>
    </w:rPr>
  </w:style>
  <w:style w:type="paragraph" w:customStyle="1" w:styleId="141">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2">
    <w:name w:val="样式3"/>
    <w:basedOn w:val="7"/>
    <w:autoRedefine/>
    <w:qFormat/>
    <w:uiPriority w:val="99"/>
    <w:pPr>
      <w:spacing w:line="413" w:lineRule="auto"/>
    </w:pPr>
  </w:style>
  <w:style w:type="paragraph" w:customStyle="1" w:styleId="143">
    <w:name w:val="正文1"/>
    <w:autoRedefine/>
    <w:qFormat/>
    <w:uiPriority w:val="99"/>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44">
    <w:name w:val="列出段落2"/>
    <w:basedOn w:val="1"/>
    <w:autoRedefine/>
    <w:qFormat/>
    <w:uiPriority w:val="99"/>
    <w:pPr>
      <w:ind w:firstLine="200" w:firstLineChars="200"/>
    </w:pPr>
  </w:style>
  <w:style w:type="paragraph" w:customStyle="1" w:styleId="145">
    <w:name w:val="p0"/>
    <w:basedOn w:val="1"/>
    <w:autoRedefine/>
    <w:qFormat/>
    <w:uiPriority w:val="99"/>
    <w:pPr>
      <w:widowControl/>
    </w:pPr>
    <w:rPr>
      <w:kern w:val="0"/>
    </w:rPr>
  </w:style>
  <w:style w:type="paragraph" w:customStyle="1" w:styleId="146">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7">
    <w:name w:val="WPSOffice手动目录 1"/>
    <w:autoRedefine/>
    <w:qFormat/>
    <w:uiPriority w:val="99"/>
    <w:rPr>
      <w:rFonts w:ascii="Times New Roman" w:hAnsi="Times New Roman" w:eastAsia="宋体" w:cs="Times New Roman"/>
      <w:lang w:val="en-US" w:eastAsia="zh-CN" w:bidi="ar-SA"/>
    </w:rPr>
  </w:style>
  <w:style w:type="paragraph" w:customStyle="1" w:styleId="148">
    <w:name w:val="WPSOffice手动目录 2"/>
    <w:autoRedefine/>
    <w:qFormat/>
    <w:uiPriority w:val="99"/>
    <w:pPr>
      <w:ind w:left="200" w:leftChars="200"/>
    </w:pPr>
    <w:rPr>
      <w:rFonts w:ascii="Times New Roman" w:hAnsi="Times New Roman" w:eastAsia="宋体" w:cs="Times New Roman"/>
      <w:lang w:val="en-US" w:eastAsia="zh-CN" w:bidi="ar-SA"/>
    </w:rPr>
  </w:style>
  <w:style w:type="paragraph" w:customStyle="1" w:styleId="149">
    <w:name w:val="WPSOffice手动目录 3"/>
    <w:autoRedefine/>
    <w:qFormat/>
    <w:uiPriority w:val="99"/>
    <w:pPr>
      <w:ind w:left="400" w:leftChars="400"/>
    </w:pPr>
    <w:rPr>
      <w:rFonts w:ascii="Times New Roman" w:hAnsi="Times New Roman" w:eastAsia="宋体" w:cs="Times New Roman"/>
      <w:lang w:val="en-US" w:eastAsia="zh-CN" w:bidi="ar-SA"/>
    </w:rPr>
  </w:style>
  <w:style w:type="character" w:customStyle="1" w:styleId="150">
    <w:name w:val="font12"/>
    <w:basedOn w:val="49"/>
    <w:autoRedefine/>
    <w:qFormat/>
    <w:uiPriority w:val="0"/>
    <w:rPr>
      <w:rFonts w:hint="eastAsia" w:ascii="仿宋" w:hAnsi="仿宋" w:eastAsia="仿宋" w:cs="仿宋"/>
      <w:b/>
      <w:color w:val="000000"/>
      <w:sz w:val="32"/>
      <w:szCs w:val="32"/>
      <w:u w:val="none"/>
    </w:rPr>
  </w:style>
  <w:style w:type="paragraph" w:customStyle="1" w:styleId="151">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152">
    <w:name w:val="font101"/>
    <w:basedOn w:val="49"/>
    <w:autoRedefine/>
    <w:qFormat/>
    <w:uiPriority w:val="0"/>
    <w:rPr>
      <w:rFonts w:hint="default" w:ascii="Times New Roman" w:hAnsi="Times New Roman" w:cs="Times New Roman"/>
      <w:color w:val="000000"/>
      <w:sz w:val="24"/>
      <w:szCs w:val="24"/>
      <w:u w:val="none"/>
    </w:rPr>
  </w:style>
  <w:style w:type="character" w:customStyle="1" w:styleId="153">
    <w:name w:val="font111"/>
    <w:basedOn w:val="49"/>
    <w:autoRedefine/>
    <w:qFormat/>
    <w:uiPriority w:val="0"/>
    <w:rPr>
      <w:rFonts w:ascii="仿宋_GB2312" w:eastAsia="仿宋_GB2312" w:cs="仿宋_GB2312"/>
      <w:color w:val="000000"/>
      <w:sz w:val="24"/>
      <w:szCs w:val="24"/>
      <w:u w:val="none"/>
    </w:rPr>
  </w:style>
  <w:style w:type="character" w:customStyle="1" w:styleId="154">
    <w:name w:val="font91"/>
    <w:basedOn w:val="49"/>
    <w:autoRedefine/>
    <w:qFormat/>
    <w:uiPriority w:val="0"/>
    <w:rPr>
      <w:rFonts w:hint="eastAsia" w:ascii="仿宋" w:hAnsi="仿宋" w:eastAsia="仿宋" w:cs="仿宋"/>
      <w:color w:val="000000"/>
      <w:sz w:val="24"/>
      <w:szCs w:val="24"/>
      <w:u w:val="single"/>
    </w:rPr>
  </w:style>
  <w:style w:type="character" w:customStyle="1" w:styleId="155">
    <w:name w:val="font81"/>
    <w:basedOn w:val="49"/>
    <w:autoRedefine/>
    <w:qFormat/>
    <w:uiPriority w:val="0"/>
    <w:rPr>
      <w:rFonts w:hint="eastAsia" w:ascii="仿宋" w:hAnsi="仿宋" w:eastAsia="仿宋" w:cs="仿宋"/>
      <w:color w:val="000000"/>
      <w:sz w:val="24"/>
      <w:szCs w:val="24"/>
      <w:u w:val="none"/>
    </w:rPr>
  </w:style>
  <w:style w:type="paragraph" w:customStyle="1" w:styleId="156">
    <w:name w:val="Table Paragraph"/>
    <w:basedOn w:val="1"/>
    <w:autoRedefine/>
    <w:qFormat/>
    <w:uiPriority w:val="1"/>
    <w:pPr>
      <w:autoSpaceDE w:val="0"/>
      <w:autoSpaceDN w:val="0"/>
      <w:jc w:val="left"/>
    </w:pPr>
    <w:rPr>
      <w:rFonts w:ascii="宋体" w:hAnsi="宋体" w:cs="宋体"/>
      <w:kern w:val="0"/>
      <w:sz w:val="22"/>
      <w:szCs w:val="22"/>
    </w:rPr>
  </w:style>
  <w:style w:type="paragraph" w:customStyle="1" w:styleId="157">
    <w:name w:val="正文文字 8"/>
    <w:basedOn w:val="1"/>
    <w:next w:val="1"/>
    <w:autoRedefine/>
    <w:qFormat/>
    <w:uiPriority w:val="0"/>
    <w:pPr>
      <w:ind w:left="240"/>
    </w:pPr>
    <w:rPr>
      <w:sz w:val="16"/>
    </w:rPr>
  </w:style>
  <w:style w:type="character" w:customStyle="1" w:styleId="158">
    <w:name w:val="font21"/>
    <w:basedOn w:val="49"/>
    <w:autoRedefine/>
    <w:qFormat/>
    <w:uiPriority w:val="0"/>
    <w:rPr>
      <w:rFonts w:ascii="宋体" w:hAnsi="宋体" w:eastAsia="宋体" w:cs="宋体"/>
      <w:b/>
      <w:bCs/>
      <w:color w:val="000000"/>
      <w:sz w:val="18"/>
      <w:szCs w:val="18"/>
      <w:u w:val="none"/>
    </w:rPr>
  </w:style>
  <w:style w:type="character" w:customStyle="1" w:styleId="159">
    <w:name w:val="font31"/>
    <w:basedOn w:val="49"/>
    <w:autoRedefine/>
    <w:qFormat/>
    <w:uiPriority w:val="0"/>
    <w:rPr>
      <w:rFonts w:ascii="宋体" w:hAnsi="宋体" w:eastAsia="宋体" w:cs="宋体"/>
      <w:color w:val="000000"/>
      <w:sz w:val="18"/>
      <w:szCs w:val="18"/>
      <w:u w:val="none"/>
    </w:rPr>
  </w:style>
  <w:style w:type="character" w:customStyle="1" w:styleId="160">
    <w:name w:val="font41"/>
    <w:basedOn w:val="49"/>
    <w:autoRedefine/>
    <w:qFormat/>
    <w:uiPriority w:val="0"/>
    <w:rPr>
      <w:rFonts w:ascii="宋体" w:hAnsi="宋体" w:eastAsia="宋体" w:cs="宋体"/>
      <w:color w:val="000000"/>
      <w:sz w:val="16"/>
      <w:szCs w:val="16"/>
      <w:u w:val="none"/>
    </w:rPr>
  </w:style>
  <w:style w:type="paragraph" w:customStyle="1" w:styleId="16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3109</Words>
  <Characters>17727</Characters>
  <Lines>147</Lines>
  <Paragraphs>41</Paragraphs>
  <TotalTime>14</TotalTime>
  <ScaleCrop>false</ScaleCrop>
  <LinksUpToDate>false</LinksUpToDate>
  <CharactersWithSpaces>20795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毛毛</cp:lastModifiedBy>
  <cp:lastPrinted>2022-05-12T10:33:00Z</cp:lastPrinted>
  <dcterms:modified xsi:type="dcterms:W3CDTF">2024-05-13T13:08:36Z</dcterms:modified>
  <dc:title>创业园小区9#楼工程施工</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4F403931894E437F80EF16419C10C226</vt:lpwstr>
  </property>
</Properties>
</file>