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10883">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14231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宋体" w:hAnsi="宋体" w:eastAsia="宋体" w:cs="宋体"/>
          <w:b/>
          <w:bCs w:val="0"/>
          <w:color w:val="000000"/>
          <w:kern w:val="0"/>
          <w:sz w:val="144"/>
          <w:szCs w:val="144"/>
          <w:highlight w:val="none"/>
          <w:u w:color="000000"/>
          <w:lang w:val="en-US" w:eastAsia="zh-CN" w:bidi="ar"/>
        </w:rPr>
      </w:pPr>
      <w:r>
        <w:rPr>
          <w:rFonts w:hint="eastAsia" w:ascii="Times New Roman" w:hAnsi="Times New Roman" w:eastAsia="宋体" w:cs="宋体"/>
          <w:b/>
          <w:bCs w:val="0"/>
          <w:color w:val="000000"/>
          <w:kern w:val="0"/>
          <w:sz w:val="48"/>
          <w:szCs w:val="28"/>
          <w:highlight w:val="none"/>
          <w:u w:color="000000"/>
          <w:lang w:val="en-US" w:eastAsia="zh-CN" w:bidi="ar"/>
        </w:rPr>
        <w:t>滁州市国家储备林已建项目2024年下半年抚育（已移交23年度）项目复合肥采购项目（二次）</w:t>
      </w:r>
    </w:p>
    <w:p w14:paraId="543242B5">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p>
    <w:p w14:paraId="1F7FBF31">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FF"/>
          <w:sz w:val="28"/>
          <w:szCs w:val="28"/>
          <w:highlight w:val="none"/>
          <w:lang w:val="en-US"/>
        </w:rPr>
      </w:pPr>
      <w:r>
        <w:rPr>
          <w:rFonts w:hint="eastAsia" w:ascii="宋体" w:hAnsi="宋体" w:eastAsia="宋体" w:cs="宋体"/>
          <w:b/>
          <w:bCs w:val="0"/>
          <w:color w:val="000000"/>
          <w:kern w:val="0"/>
          <w:sz w:val="84"/>
          <w:szCs w:val="84"/>
          <w:highlight w:val="none"/>
          <w:u w:color="000000"/>
          <w:lang w:val="en-US" w:eastAsia="zh-CN" w:bidi="ar"/>
        </w:rPr>
        <w:t>招 标 文 件</w:t>
      </w:r>
    </w:p>
    <w:p w14:paraId="5F5FE80B">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highlight w:val="none"/>
          <w:lang w:val="en-US"/>
        </w:rPr>
      </w:pPr>
      <w:r>
        <w:rPr>
          <w:rFonts w:hint="eastAsia" w:ascii="宋体" w:hAnsi="宋体" w:eastAsia="宋体" w:cs="宋体"/>
          <w:bCs/>
          <w:color w:val="0000FF"/>
          <w:kern w:val="0"/>
          <w:sz w:val="28"/>
          <w:szCs w:val="28"/>
          <w:highlight w:val="none"/>
          <w:u w:color="000000"/>
          <w:lang w:val="en-US" w:eastAsia="zh-CN" w:bidi="ar"/>
        </w:rPr>
        <w:t xml:space="preserve">                 </w:t>
      </w:r>
    </w:p>
    <w:p w14:paraId="0DAA1381">
      <w:pPr>
        <w:pStyle w:val="21"/>
        <w:widowControl/>
        <w:rPr>
          <w:highlight w:val="none"/>
          <w:lang w:val="en-US"/>
        </w:rPr>
      </w:pPr>
      <w:r>
        <w:rPr>
          <w:highlight w:val="none"/>
          <w:lang w:val="en-US"/>
        </w:rPr>
        <w:t xml:space="preserve"> </w:t>
      </w:r>
    </w:p>
    <w:p w14:paraId="020BB71E">
      <w:pPr>
        <w:pStyle w:val="21"/>
        <w:widowControl/>
        <w:rPr>
          <w:highlight w:val="none"/>
          <w:lang w:val="en-US"/>
        </w:rPr>
      </w:pPr>
      <w:r>
        <w:rPr>
          <w:highlight w:val="none"/>
          <w:lang w:val="en-US"/>
        </w:rPr>
        <w:t xml:space="preserve"> </w:t>
      </w:r>
    </w:p>
    <w:p w14:paraId="041B897A">
      <w:pPr>
        <w:pStyle w:val="21"/>
        <w:widowControl/>
        <w:rPr>
          <w:highlight w:val="none"/>
          <w:lang w:val="en-US"/>
        </w:rPr>
      </w:pPr>
      <w:r>
        <w:rPr>
          <w:highlight w:val="none"/>
          <w:lang w:val="en-US"/>
        </w:rPr>
        <w:t xml:space="preserve"> </w:t>
      </w:r>
    </w:p>
    <w:p w14:paraId="67367336">
      <w:pPr>
        <w:pStyle w:val="21"/>
        <w:widowControl/>
        <w:rPr>
          <w:highlight w:val="none"/>
          <w:lang w:val="en-US"/>
        </w:rPr>
      </w:pPr>
      <w:r>
        <w:rPr>
          <w:highlight w:val="none"/>
          <w:lang w:val="en-US"/>
        </w:rPr>
        <w:t xml:space="preserve"> </w:t>
      </w:r>
    </w:p>
    <w:p w14:paraId="2D7FEA1D">
      <w:pPr>
        <w:pStyle w:val="21"/>
        <w:widowControl/>
        <w:rPr>
          <w:rFonts w:eastAsia="宋体"/>
          <w:highlight w:val="none"/>
          <w:lang w:val="en-US"/>
        </w:rPr>
      </w:pPr>
      <w:r>
        <w:rPr>
          <w:highlight w:val="none"/>
          <w:lang w:val="en-US"/>
        </w:rPr>
        <w:t xml:space="preserve"> </w:t>
      </w:r>
    </w:p>
    <w:p w14:paraId="4697CFD2">
      <w:pPr>
        <w:adjustRightInd w:val="0"/>
        <w:snapToGrid w:val="0"/>
        <w:ind w:firstLine="300" w:firstLineChars="94"/>
        <w:rPr>
          <w:rFonts w:hint="default" w:ascii="宋体" w:hAnsi="宋体" w:eastAsiaTheme="minorEastAsia"/>
          <w:b w:val="0"/>
          <w:bCs/>
          <w:sz w:val="32"/>
          <w:highlight w:val="none"/>
          <w:u w:val="thick"/>
          <w:lang w:val="en-US" w:eastAsia="zh-CN"/>
        </w:rPr>
      </w:pPr>
      <w:r>
        <w:rPr>
          <w:rFonts w:hint="eastAsia" w:ascii="宋体" w:hAnsi="宋体" w:eastAsiaTheme="minorEastAsia"/>
          <w:b w:val="0"/>
          <w:bCs/>
          <w:sz w:val="32"/>
          <w:highlight w:val="none"/>
        </w:rPr>
        <w:t>招</w:t>
      </w:r>
      <w:r>
        <w:rPr>
          <w:rFonts w:hint="eastAsia" w:ascii="宋体" w:hAnsi="宋体" w:eastAsiaTheme="minorEastAsia"/>
          <w:b w:val="0"/>
          <w:bCs/>
          <w:sz w:val="32"/>
          <w:highlight w:val="none"/>
          <w:lang w:val="en-US" w:eastAsia="zh-CN"/>
        </w:rPr>
        <w:t xml:space="preserve">  </w:t>
      </w:r>
      <w:r>
        <w:rPr>
          <w:rFonts w:hint="eastAsia" w:ascii="宋体" w:hAnsi="宋体" w:eastAsiaTheme="minorEastAsia"/>
          <w:b w:val="0"/>
          <w:bCs/>
          <w:sz w:val="32"/>
          <w:highlight w:val="none"/>
        </w:rPr>
        <w:t xml:space="preserve"> 标</w:t>
      </w:r>
      <w:r>
        <w:rPr>
          <w:rFonts w:hint="eastAsia" w:ascii="宋体" w:hAnsi="宋体" w:eastAsiaTheme="minorEastAsia"/>
          <w:b w:val="0"/>
          <w:bCs/>
          <w:sz w:val="32"/>
          <w:highlight w:val="none"/>
          <w:lang w:val="en-US" w:eastAsia="zh-CN"/>
        </w:rPr>
        <w:t xml:space="preserve"> </w:t>
      </w:r>
      <w:r>
        <w:rPr>
          <w:rFonts w:hint="eastAsia" w:ascii="宋体" w:hAnsi="宋体" w:eastAsiaTheme="minorEastAsia"/>
          <w:b w:val="0"/>
          <w:bCs/>
          <w:sz w:val="32"/>
          <w:highlight w:val="none"/>
        </w:rPr>
        <w:t xml:space="preserve">  人</w:t>
      </w:r>
      <w:r>
        <w:rPr>
          <w:rFonts w:hint="eastAsia" w:ascii="宋体" w:hAnsi="宋体"/>
          <w:b w:val="0"/>
          <w:bCs/>
          <w:sz w:val="32"/>
          <w:highlight w:val="none"/>
        </w:rPr>
        <w:t>:</w:t>
      </w:r>
      <w:r>
        <w:rPr>
          <w:rFonts w:hint="eastAsia" w:ascii="宋体" w:hAnsi="宋体"/>
          <w:b w:val="0"/>
          <w:bCs/>
          <w:sz w:val="32"/>
          <w:highlight w:val="none"/>
          <w:u w:val="thick"/>
        </w:rPr>
        <w:t xml:space="preserve"> </w:t>
      </w:r>
      <w:r>
        <w:rPr>
          <w:rFonts w:hint="eastAsia" w:ascii="宋体" w:hAnsi="宋体"/>
          <w:b w:val="0"/>
          <w:bCs/>
          <w:sz w:val="32"/>
          <w:highlight w:val="none"/>
          <w:u w:val="thick"/>
          <w:lang w:eastAsia="zh-CN"/>
        </w:rPr>
        <w:t>滁州国储林业经济技术发展有限公司</w:t>
      </w:r>
      <w:r>
        <w:rPr>
          <w:rFonts w:hint="eastAsia" w:ascii="宋体" w:hAnsi="宋体"/>
          <w:b w:val="0"/>
          <w:bCs/>
          <w:sz w:val="32"/>
          <w:highlight w:val="none"/>
          <w:u w:val="thick"/>
        </w:rPr>
        <w:t xml:space="preserve"> </w:t>
      </w:r>
      <w:r>
        <w:rPr>
          <w:rFonts w:hint="eastAsia" w:ascii="宋体" w:hAnsi="宋体"/>
          <w:b w:val="0"/>
          <w:bCs/>
          <w:sz w:val="32"/>
          <w:highlight w:val="none"/>
          <w:u w:val="thick"/>
          <w:lang w:val="en-US" w:eastAsia="zh-CN"/>
        </w:rPr>
        <w:t xml:space="preserve">     </w:t>
      </w:r>
    </w:p>
    <w:p w14:paraId="56A523B3">
      <w:pPr>
        <w:adjustRightInd w:val="0"/>
        <w:snapToGrid w:val="0"/>
        <w:ind w:firstLine="300" w:firstLineChars="94"/>
        <w:rPr>
          <w:rFonts w:hint="eastAsia" w:ascii="宋体" w:hAnsi="宋体"/>
          <w:b w:val="0"/>
          <w:bCs/>
          <w:sz w:val="32"/>
          <w:highlight w:val="none"/>
          <w:u w:val="thick"/>
        </w:rPr>
      </w:pPr>
    </w:p>
    <w:p w14:paraId="448D024F">
      <w:pPr>
        <w:adjustRightInd w:val="0"/>
        <w:snapToGrid w:val="0"/>
        <w:ind w:firstLine="300" w:firstLineChars="94"/>
        <w:rPr>
          <w:rFonts w:hint="eastAsia" w:ascii="宋体" w:hAnsi="宋体"/>
          <w:b w:val="0"/>
          <w:bCs/>
          <w:spacing w:val="20"/>
          <w:sz w:val="32"/>
          <w:highlight w:val="none"/>
          <w:u w:val="single"/>
        </w:rPr>
      </w:pPr>
      <w:r>
        <w:rPr>
          <w:rFonts w:hint="eastAsia" w:ascii="宋体" w:hAnsi="宋体" w:eastAsiaTheme="minorEastAsia"/>
          <w:b w:val="0"/>
          <w:bCs/>
          <w:spacing w:val="0"/>
          <w:sz w:val="32"/>
          <w:highlight w:val="none"/>
        </w:rPr>
        <w:t>招标代理机构</w:t>
      </w:r>
      <w:r>
        <w:rPr>
          <w:rFonts w:hint="eastAsia" w:ascii="宋体" w:hAnsi="宋体"/>
          <w:b w:val="0"/>
          <w:bCs/>
          <w:spacing w:val="20"/>
          <w:sz w:val="32"/>
          <w:highlight w:val="none"/>
        </w:rPr>
        <w:t>:</w:t>
      </w:r>
      <w:r>
        <w:rPr>
          <w:rFonts w:hint="eastAsia" w:ascii="宋体" w:hAnsi="宋体"/>
          <w:b w:val="0"/>
          <w:bCs/>
          <w:spacing w:val="20"/>
          <w:sz w:val="32"/>
          <w:highlight w:val="none"/>
          <w:u w:val="thick"/>
        </w:rPr>
        <w:t xml:space="preserve"> </w:t>
      </w:r>
      <w:r>
        <w:rPr>
          <w:rFonts w:hint="eastAsia" w:ascii="宋体" w:hAnsi="宋体"/>
          <w:b w:val="0"/>
          <w:bCs/>
          <w:spacing w:val="20"/>
          <w:sz w:val="32"/>
          <w:highlight w:val="none"/>
          <w:u w:val="thick"/>
          <w:lang w:val="en-US" w:eastAsia="zh-CN"/>
        </w:rPr>
        <w:t xml:space="preserve"> </w:t>
      </w:r>
      <w:r>
        <w:rPr>
          <w:rFonts w:hint="eastAsia" w:ascii="宋体" w:hAnsi="宋体"/>
          <w:b w:val="0"/>
          <w:bCs/>
          <w:sz w:val="32"/>
          <w:highlight w:val="none"/>
          <w:u w:val="thick"/>
        </w:rPr>
        <w:t xml:space="preserve">滁州市城投工程咨询管理有限公司 </w:t>
      </w:r>
      <w:r>
        <w:rPr>
          <w:rFonts w:hint="eastAsia" w:ascii="宋体" w:hAnsi="宋体"/>
          <w:b w:val="0"/>
          <w:bCs/>
          <w:sz w:val="32"/>
          <w:highlight w:val="none"/>
          <w:u w:val="thick"/>
          <w:lang w:val="en-US" w:eastAsia="zh-CN"/>
        </w:rPr>
        <w:t xml:space="preserve"> </w:t>
      </w:r>
      <w:r>
        <w:rPr>
          <w:rFonts w:hint="eastAsia" w:ascii="宋体" w:hAnsi="宋体"/>
          <w:b w:val="0"/>
          <w:bCs/>
          <w:sz w:val="32"/>
          <w:highlight w:val="none"/>
          <w:u w:val="thick"/>
        </w:rPr>
        <w:t xml:space="preserve">  </w:t>
      </w:r>
    </w:p>
    <w:p w14:paraId="306C9C0E">
      <w:pPr>
        <w:adjustRightInd w:val="0"/>
        <w:snapToGrid w:val="0"/>
        <w:rPr>
          <w:rFonts w:hint="eastAsia" w:ascii="宋体" w:hAnsi="宋体"/>
          <w:b w:val="0"/>
          <w:bCs/>
          <w:spacing w:val="20"/>
          <w:sz w:val="32"/>
          <w:highlight w:val="none"/>
          <w:u w:val="single"/>
        </w:rPr>
      </w:pPr>
    </w:p>
    <w:p w14:paraId="3BB91FF0">
      <w:pPr>
        <w:adjustRightInd w:val="0"/>
        <w:snapToGrid w:val="0"/>
        <w:spacing w:line="460" w:lineRule="exact"/>
        <w:ind w:firstLine="313" w:firstLineChars="98"/>
        <w:rPr>
          <w:rFonts w:hint="eastAsia" w:ascii="宋体" w:hAnsi="宋体"/>
          <w:b w:val="0"/>
          <w:bCs/>
          <w:spacing w:val="20"/>
          <w:sz w:val="32"/>
          <w:szCs w:val="32"/>
          <w:highlight w:val="none"/>
        </w:rPr>
      </w:pPr>
      <w:r>
        <w:rPr>
          <w:rFonts w:hint="eastAsia" w:ascii="宋体" w:hAnsi="宋体" w:eastAsiaTheme="minorEastAsia"/>
          <w:b w:val="0"/>
          <w:bCs/>
          <w:spacing w:val="0"/>
          <w:sz w:val="32"/>
          <w:highlight w:val="none"/>
        </w:rPr>
        <w:t xml:space="preserve">发 布 </w:t>
      </w:r>
      <w:r>
        <w:rPr>
          <w:rFonts w:hint="eastAsia" w:ascii="宋体" w:hAnsi="宋体"/>
          <w:b w:val="0"/>
          <w:bCs/>
          <w:spacing w:val="0"/>
          <w:sz w:val="32"/>
          <w:highlight w:val="none"/>
          <w:lang w:val="en-US" w:eastAsia="zh-CN"/>
        </w:rPr>
        <w:t xml:space="preserve"> </w:t>
      </w:r>
      <w:r>
        <w:rPr>
          <w:rFonts w:hint="eastAsia" w:ascii="宋体" w:hAnsi="宋体" w:eastAsiaTheme="minorEastAsia"/>
          <w:b w:val="0"/>
          <w:bCs/>
          <w:spacing w:val="0"/>
          <w:sz w:val="32"/>
          <w:highlight w:val="none"/>
        </w:rPr>
        <w:t>日 期</w:t>
      </w:r>
      <w:r>
        <w:rPr>
          <w:rFonts w:hint="eastAsia" w:ascii="宋体" w:hAnsi="宋体"/>
          <w:b w:val="0"/>
          <w:bCs/>
          <w:spacing w:val="20"/>
          <w:sz w:val="32"/>
          <w:highlight w:val="none"/>
        </w:rPr>
        <w:t>:</w:t>
      </w:r>
      <w:r>
        <w:rPr>
          <w:rFonts w:hint="eastAsia" w:ascii="宋体" w:hAnsi="宋体"/>
          <w:b w:val="0"/>
          <w:bCs/>
          <w:sz w:val="32"/>
          <w:highlight w:val="none"/>
          <w:u w:val="thick"/>
        </w:rPr>
        <w:t xml:space="preserve">           </w:t>
      </w:r>
      <w:r>
        <w:rPr>
          <w:rFonts w:hint="eastAsia" w:ascii="宋体" w:hAnsi="宋体"/>
          <w:b w:val="0"/>
          <w:bCs/>
          <w:sz w:val="32"/>
          <w:highlight w:val="none"/>
          <w:u w:val="thick"/>
          <w:lang w:val="en-US" w:eastAsia="zh-CN"/>
        </w:rPr>
        <w:t xml:space="preserve"> </w:t>
      </w:r>
      <w:r>
        <w:rPr>
          <w:rFonts w:hint="eastAsia" w:ascii="宋体" w:hAnsi="宋体"/>
          <w:b w:val="0"/>
          <w:bCs/>
          <w:sz w:val="32"/>
          <w:highlight w:val="none"/>
          <w:u w:val="thick"/>
        </w:rPr>
        <w:t>202</w:t>
      </w:r>
      <w:r>
        <w:rPr>
          <w:rFonts w:hint="eastAsia" w:ascii="宋体" w:hAnsi="宋体"/>
          <w:b w:val="0"/>
          <w:bCs/>
          <w:sz w:val="32"/>
          <w:highlight w:val="none"/>
          <w:u w:val="thick"/>
          <w:lang w:val="en-US" w:eastAsia="zh-CN"/>
        </w:rPr>
        <w:t>4</w:t>
      </w:r>
      <w:r>
        <w:rPr>
          <w:rFonts w:hint="eastAsia" w:ascii="宋体" w:hAnsi="宋体"/>
          <w:b w:val="0"/>
          <w:bCs/>
          <w:sz w:val="32"/>
          <w:highlight w:val="none"/>
          <w:u w:val="thick"/>
        </w:rPr>
        <w:t>年</w:t>
      </w:r>
      <w:r>
        <w:rPr>
          <w:rFonts w:hint="eastAsia" w:ascii="宋体" w:hAnsi="宋体"/>
          <w:b w:val="0"/>
          <w:bCs/>
          <w:sz w:val="32"/>
          <w:highlight w:val="none"/>
          <w:u w:val="thick"/>
          <w:lang w:val="en-US" w:eastAsia="zh-CN"/>
        </w:rPr>
        <w:t>10</w:t>
      </w:r>
      <w:r>
        <w:rPr>
          <w:rFonts w:hint="eastAsia" w:ascii="宋体" w:hAnsi="宋体"/>
          <w:b w:val="0"/>
          <w:bCs/>
          <w:sz w:val="32"/>
          <w:highlight w:val="none"/>
          <w:u w:val="thick"/>
        </w:rPr>
        <w:t xml:space="preserve">月     </w:t>
      </w:r>
      <w:r>
        <w:rPr>
          <w:rFonts w:hint="eastAsia" w:ascii="宋体" w:hAnsi="宋体"/>
          <w:b w:val="0"/>
          <w:bCs/>
          <w:sz w:val="32"/>
          <w:highlight w:val="none"/>
          <w:u w:val="thick"/>
          <w:lang w:val="en-US" w:eastAsia="zh-CN"/>
        </w:rPr>
        <w:t xml:space="preserve"> </w:t>
      </w:r>
      <w:r>
        <w:rPr>
          <w:rFonts w:hint="eastAsia" w:ascii="宋体" w:hAnsi="宋体"/>
          <w:b w:val="0"/>
          <w:bCs/>
          <w:sz w:val="32"/>
          <w:highlight w:val="none"/>
          <w:u w:val="thick"/>
        </w:rPr>
        <w:t xml:space="preserve">   </w:t>
      </w:r>
      <w:r>
        <w:rPr>
          <w:rFonts w:hint="eastAsia" w:ascii="宋体" w:hAnsi="宋体"/>
          <w:b w:val="0"/>
          <w:bCs/>
          <w:sz w:val="32"/>
          <w:highlight w:val="none"/>
          <w:u w:val="thick"/>
          <w:lang w:val="en-US" w:eastAsia="zh-CN"/>
        </w:rPr>
        <w:t xml:space="preserve"> </w:t>
      </w:r>
      <w:r>
        <w:rPr>
          <w:rFonts w:hint="eastAsia" w:ascii="宋体" w:hAnsi="宋体"/>
          <w:b w:val="0"/>
          <w:bCs/>
          <w:sz w:val="32"/>
          <w:highlight w:val="none"/>
          <w:u w:val="thick"/>
        </w:rPr>
        <w:t xml:space="preserve">    </w:t>
      </w:r>
    </w:p>
    <w:p w14:paraId="27105D44">
      <w:pPr>
        <w:pStyle w:val="2"/>
        <w:widowControl/>
        <w:spacing w:before="0" w:beforeAutospacing="0" w:after="120" w:afterAutospacing="0"/>
        <w:ind w:leftChars="200" w:right="0"/>
        <w:rPr>
          <w:highlight w:val="none"/>
          <w:lang w:val="en-US"/>
        </w:rPr>
      </w:pPr>
      <w:r>
        <w:rPr>
          <w:highlight w:val="none"/>
          <w:lang w:val="en-US"/>
        </w:rPr>
        <w:t xml:space="preserve"> </w:t>
      </w:r>
    </w:p>
    <w:p w14:paraId="1E8B0751">
      <w:pPr>
        <w:rPr>
          <w:rFonts w:hint="eastAsia" w:ascii="宋体" w:hAnsi="宋体" w:eastAsia="宋体" w:cs="宋体"/>
          <w:b/>
          <w:bCs w:val="0"/>
          <w:color w:val="000000"/>
          <w:kern w:val="0"/>
          <w:sz w:val="36"/>
          <w:szCs w:val="36"/>
          <w:highlight w:val="none"/>
          <w:u w:color="000000"/>
          <w:lang w:val="en-US" w:eastAsia="zh-CN" w:bidi="ar"/>
        </w:rPr>
      </w:pPr>
      <w:r>
        <w:rPr>
          <w:rFonts w:hint="eastAsia" w:ascii="宋体" w:hAnsi="宋体" w:eastAsia="宋体" w:cs="宋体"/>
          <w:b/>
          <w:bCs w:val="0"/>
          <w:color w:val="000000"/>
          <w:kern w:val="0"/>
          <w:sz w:val="36"/>
          <w:szCs w:val="36"/>
          <w:highlight w:val="none"/>
          <w:u w:color="000000"/>
          <w:lang w:val="en-US" w:eastAsia="zh-CN" w:bidi="ar"/>
        </w:rPr>
        <w:br w:type="page"/>
      </w:r>
    </w:p>
    <w:p w14:paraId="769A8522">
      <w:pPr>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目 </w:t>
      </w:r>
      <w:r>
        <w:rPr>
          <w:rFonts w:hint="default" w:ascii="Times New Roman" w:hAnsi="Times New Roman" w:eastAsia="宋体" w:cs="Times New Roman"/>
          <w:b/>
          <w:bCs w:val="0"/>
          <w:color w:val="000000"/>
          <w:kern w:val="0"/>
          <w:sz w:val="36"/>
          <w:szCs w:val="36"/>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录</w:t>
      </w:r>
    </w:p>
    <w:p w14:paraId="1C486AB6">
      <w:pPr>
        <w:pStyle w:val="20"/>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TOC \o "1-1" \h \u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_Toc4829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sz w:val="28"/>
          <w:szCs w:val="28"/>
          <w:highlight w:val="none"/>
          <w:lang w:eastAsia="zh-CN"/>
        </w:rPr>
        <w:t>第一章</w:t>
      </w:r>
      <w:r>
        <w:rPr>
          <w:rFonts w:hint="eastAsia" w:ascii="宋体" w:hAnsi="宋体" w:eastAsia="宋体" w:cs="宋体"/>
          <w:b w:val="0"/>
          <w:bCs w:val="0"/>
          <w:sz w:val="28"/>
          <w:szCs w:val="28"/>
          <w:highlight w:val="none"/>
          <w:lang w:val="en-US"/>
        </w:rPr>
        <w:t xml:space="preserve">  </w:t>
      </w:r>
      <w:r>
        <w:rPr>
          <w:rFonts w:hint="eastAsia" w:ascii="宋体" w:hAnsi="宋体" w:eastAsia="宋体" w:cs="宋体"/>
          <w:b w:val="0"/>
          <w:bCs w:val="0"/>
          <w:sz w:val="28"/>
          <w:szCs w:val="28"/>
          <w:highlight w:val="none"/>
          <w:lang w:eastAsia="zh-CN"/>
        </w:rPr>
        <w:t>招标公告</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_Toc4829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14:paraId="2A6BB1DB">
      <w:pPr>
        <w:pStyle w:val="20"/>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_Toc29194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kern w:val="0"/>
          <w:sz w:val="28"/>
          <w:szCs w:val="28"/>
          <w:highlight w:val="none"/>
          <w:lang w:val="en-US" w:eastAsia="zh-CN" w:bidi="ar"/>
        </w:rPr>
        <w:t>第二章  投标人须知</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_Toc29194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5</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14:paraId="7EA54B41">
      <w:pPr>
        <w:pStyle w:val="20"/>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_Toc23947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kern w:val="44"/>
          <w:sz w:val="28"/>
          <w:szCs w:val="28"/>
          <w:highlight w:val="none"/>
          <w:lang w:val="en-US" w:eastAsia="zh-CN" w:bidi="ar"/>
        </w:rPr>
        <w:t>第三章  评标办法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_Toc23947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19</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14:paraId="6E32237F">
      <w:pPr>
        <w:pStyle w:val="20"/>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_Toc6175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sz w:val="28"/>
          <w:szCs w:val="28"/>
          <w:highlight w:val="none"/>
        </w:rPr>
        <w:t>第</w:t>
      </w:r>
      <w:r>
        <w:rPr>
          <w:rFonts w:hint="eastAsia" w:ascii="宋体" w:hAnsi="宋体" w:eastAsia="宋体" w:cs="宋体"/>
          <w:b w:val="0"/>
          <w:bCs w:val="0"/>
          <w:sz w:val="28"/>
          <w:szCs w:val="28"/>
          <w:highlight w:val="none"/>
          <w:lang w:val="en-US" w:eastAsia="zh-CN"/>
        </w:rPr>
        <w:t>四</w:t>
      </w:r>
      <w:r>
        <w:rPr>
          <w:rFonts w:hint="eastAsia" w:ascii="宋体" w:hAnsi="宋体" w:eastAsia="宋体" w:cs="宋体"/>
          <w:b w:val="0"/>
          <w:bCs w:val="0"/>
          <w:sz w:val="28"/>
          <w:szCs w:val="28"/>
          <w:highlight w:val="none"/>
        </w:rPr>
        <w:t xml:space="preserve">章  </w:t>
      </w:r>
      <w:r>
        <w:rPr>
          <w:rFonts w:hint="eastAsia" w:ascii="宋体" w:hAnsi="宋体" w:eastAsia="宋体" w:cs="宋体"/>
          <w:b w:val="0"/>
          <w:bCs w:val="0"/>
          <w:sz w:val="28"/>
          <w:szCs w:val="28"/>
          <w:highlight w:val="none"/>
          <w:lang w:eastAsia="zh-CN"/>
        </w:rPr>
        <w:t>采购需求</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_Toc6175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22</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14:paraId="20A68414">
      <w:pPr>
        <w:pStyle w:val="20"/>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_Toc26764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kern w:val="2"/>
          <w:sz w:val="28"/>
          <w:szCs w:val="28"/>
          <w:highlight w:val="none"/>
          <w:lang w:val="en-US" w:eastAsia="zh-CN" w:bidi="ar-SA"/>
        </w:rPr>
        <w:t>第五章  合同条款及格式</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_Toc26764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25</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14:paraId="4814A922">
      <w:pPr>
        <w:pStyle w:val="20"/>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_Toc20599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kern w:val="2"/>
          <w:sz w:val="28"/>
          <w:szCs w:val="28"/>
          <w:highlight w:val="none"/>
          <w:lang w:val="en-US" w:eastAsia="zh-CN" w:bidi="ar"/>
        </w:rPr>
        <w:t>第六章  投标文件格式</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_Toc20599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32</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14:paraId="4EBECCDD">
      <w:pPr>
        <w:pStyle w:val="20"/>
        <w:tabs>
          <w:tab w:val="right" w:leader="dot" w:pos="8306"/>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lang w:val="en-US"/>
        </w:rPr>
        <w:fldChar w:fldCharType="begin"/>
      </w:r>
      <w:r>
        <w:rPr>
          <w:rFonts w:hint="eastAsia" w:ascii="宋体" w:hAnsi="宋体" w:eastAsia="宋体" w:cs="宋体"/>
          <w:b w:val="0"/>
          <w:bCs w:val="0"/>
          <w:sz w:val="28"/>
          <w:szCs w:val="28"/>
          <w:highlight w:val="none"/>
          <w:lang w:val="en-US"/>
        </w:rPr>
        <w:instrText xml:space="preserve"> HYPERLINK \l _Toc16405 </w:instrText>
      </w:r>
      <w:r>
        <w:rPr>
          <w:rFonts w:hint="eastAsia" w:ascii="宋体" w:hAnsi="宋体" w:eastAsia="宋体" w:cs="宋体"/>
          <w:b w:val="0"/>
          <w:bCs w:val="0"/>
          <w:sz w:val="28"/>
          <w:szCs w:val="28"/>
          <w:highlight w:val="none"/>
          <w:lang w:val="en-US"/>
        </w:rPr>
        <w:fldChar w:fldCharType="separate"/>
      </w:r>
      <w:r>
        <w:rPr>
          <w:rFonts w:hint="eastAsia" w:ascii="宋体" w:hAnsi="宋体" w:eastAsia="宋体" w:cs="宋体"/>
          <w:b w:val="0"/>
          <w:bCs w:val="0"/>
          <w:sz w:val="28"/>
          <w:szCs w:val="28"/>
          <w:highlight w:val="none"/>
          <w:lang w:eastAsia="zh-CN"/>
        </w:rPr>
        <w:t>第</w:t>
      </w:r>
      <w:r>
        <w:rPr>
          <w:rFonts w:hint="eastAsia" w:ascii="宋体" w:hAnsi="宋体" w:eastAsia="宋体" w:cs="宋体"/>
          <w:b w:val="0"/>
          <w:bCs w:val="0"/>
          <w:sz w:val="28"/>
          <w:szCs w:val="28"/>
          <w:highlight w:val="none"/>
          <w:lang w:val="en-US" w:eastAsia="zh-CN"/>
        </w:rPr>
        <w:t>七</w:t>
      </w:r>
      <w:r>
        <w:rPr>
          <w:rFonts w:hint="eastAsia" w:ascii="宋体" w:hAnsi="宋体" w:eastAsia="宋体" w:cs="宋体"/>
          <w:b w:val="0"/>
          <w:bCs w:val="0"/>
          <w:sz w:val="28"/>
          <w:szCs w:val="28"/>
          <w:highlight w:val="none"/>
          <w:lang w:eastAsia="zh-CN"/>
        </w:rPr>
        <w:t>章</w:t>
      </w:r>
      <w:r>
        <w:rPr>
          <w:rFonts w:hint="eastAsia" w:ascii="宋体" w:hAnsi="宋体" w:eastAsia="宋体" w:cs="宋体"/>
          <w:b w:val="0"/>
          <w:bCs w:val="0"/>
          <w:sz w:val="28"/>
          <w:szCs w:val="28"/>
          <w:highlight w:val="none"/>
          <w:lang w:val="en-US"/>
        </w:rPr>
        <w:t xml:space="preserve">  </w:t>
      </w:r>
      <w:r>
        <w:rPr>
          <w:rFonts w:hint="eastAsia" w:ascii="宋体" w:hAnsi="宋体" w:eastAsia="宋体" w:cs="宋体"/>
          <w:b w:val="0"/>
          <w:bCs w:val="0"/>
          <w:sz w:val="28"/>
          <w:szCs w:val="28"/>
          <w:highlight w:val="none"/>
          <w:lang w:eastAsia="zh-CN"/>
        </w:rPr>
        <w:t>招标人、招标代理机构对本招标文件的确认</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_Toc16405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43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rPr>
        <w:fldChar w:fldCharType="end"/>
      </w:r>
    </w:p>
    <w:p w14:paraId="02166390">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b w:val="0"/>
          <w:bCs w:val="0"/>
          <w:sz w:val="28"/>
          <w:szCs w:val="28"/>
          <w:highlight w:val="none"/>
          <w:lang w:val="en-US"/>
        </w:rPr>
        <w:fldChar w:fldCharType="end"/>
      </w:r>
    </w:p>
    <w:p w14:paraId="24CEA892">
      <w:pPr>
        <w:rPr>
          <w:rFonts w:hint="eastAsia" w:ascii="宋体" w:hAnsi="宋体" w:eastAsia="宋体" w:cs="宋体"/>
          <w:sz w:val="24"/>
          <w:szCs w:val="24"/>
          <w:highlight w:val="none"/>
          <w:lang w:val="en-US" w:eastAsia="zh-CN" w:bidi="ar"/>
        </w:rPr>
        <w:sectPr>
          <w:pgSz w:w="11906" w:h="16838"/>
          <w:pgMar w:top="1440" w:right="1800" w:bottom="1440" w:left="1800" w:header="851" w:footer="992" w:gutter="0"/>
          <w:pgNumType w:fmt="decimal" w:start="1"/>
          <w:cols w:space="0" w:num="1"/>
          <w:rtlGutter w:val="0"/>
          <w:docGrid w:type="lines" w:linePitch="312" w:charSpace="0"/>
        </w:sectPr>
      </w:pPr>
    </w:p>
    <w:p w14:paraId="0EF1F757">
      <w:pPr>
        <w:pStyle w:val="21"/>
        <w:keepNext w:val="0"/>
        <w:keepLines w:val="0"/>
        <w:pageBreakBefore w:val="0"/>
        <w:widowControl/>
        <w:kinsoku/>
        <w:overflowPunct/>
        <w:topLinePunct w:val="0"/>
        <w:autoSpaceDN/>
        <w:bidi w:val="0"/>
        <w:adjustRightInd/>
        <w:snapToGrid/>
        <w:spacing w:beforeAutospacing="0" w:afterAutospacing="0" w:line="440" w:lineRule="exact"/>
        <w:jc w:val="center"/>
        <w:textAlignment w:val="auto"/>
        <w:outlineLvl w:val="0"/>
        <w:rPr>
          <w:rFonts w:hint="eastAsia" w:ascii="宋体" w:hAnsi="宋体" w:eastAsia="宋体" w:cs="宋体"/>
          <w:b/>
          <w:bCs/>
          <w:highlight w:val="none"/>
          <w:lang w:val="en-US"/>
        </w:rPr>
      </w:pPr>
      <w:bookmarkStart w:id="0" w:name="_Toc23741_WPSOffice_Level1"/>
      <w:bookmarkEnd w:id="0"/>
      <w:bookmarkStart w:id="1" w:name="_Toc29214"/>
      <w:bookmarkEnd w:id="1"/>
      <w:bookmarkStart w:id="2" w:name="_Toc4829"/>
      <w:r>
        <w:rPr>
          <w:rFonts w:hint="eastAsia" w:ascii="宋体" w:hAnsi="宋体" w:eastAsia="宋体" w:cs="宋体"/>
          <w:b/>
          <w:bCs/>
          <w:highlight w:val="none"/>
          <w:lang w:eastAsia="zh-CN"/>
        </w:rPr>
        <w:t>第一章</w:t>
      </w:r>
      <w:r>
        <w:rPr>
          <w:rFonts w:hint="eastAsia" w:ascii="宋体" w:hAnsi="Calibri" w:eastAsia="楷体_GB2312" w:cs="宋体"/>
          <w:b/>
          <w:bCs/>
          <w:highlight w:val="none"/>
          <w:lang w:val="en-US"/>
        </w:rPr>
        <w:t xml:space="preserve">  </w:t>
      </w:r>
      <w:bookmarkStart w:id="3" w:name="_Toc7358"/>
      <w:bookmarkEnd w:id="3"/>
      <w:bookmarkStart w:id="4" w:name="_Toc18980_WPSOffice_Level1"/>
      <w:bookmarkEnd w:id="4"/>
      <w:r>
        <w:rPr>
          <w:rFonts w:hint="eastAsia" w:ascii="宋体" w:hAnsi="宋体" w:eastAsia="宋体" w:cs="宋体"/>
          <w:b/>
          <w:bCs/>
          <w:highlight w:val="none"/>
          <w:lang w:eastAsia="zh-CN"/>
        </w:rPr>
        <w:t>招标公告</w:t>
      </w:r>
      <w:bookmarkEnd w:id="2"/>
    </w:p>
    <w:p w14:paraId="55B07E8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5" w:name="_Toc35393621"/>
      <w:bookmarkEnd w:id="5"/>
      <w:bookmarkStart w:id="6" w:name="_Toc58430305"/>
      <w:bookmarkEnd w:id="6"/>
      <w:bookmarkStart w:id="7" w:name="_Toc28359079"/>
      <w:bookmarkEnd w:id="7"/>
      <w:bookmarkStart w:id="8" w:name="_Toc28359002"/>
      <w:bookmarkEnd w:id="8"/>
      <w:bookmarkStart w:id="9" w:name="_Toc35393790"/>
      <w:r>
        <w:rPr>
          <w:rFonts w:hint="eastAsia" w:ascii="宋体" w:hAnsi="宋体" w:eastAsia="宋体" w:cs="宋体"/>
          <w:color w:val="000000"/>
          <w:kern w:val="0"/>
          <w:sz w:val="24"/>
          <w:szCs w:val="24"/>
          <w:highlight w:val="none"/>
          <w:u w:color="000000"/>
          <w:lang w:val="en-US" w:eastAsia="zh-CN" w:bidi="ar"/>
        </w:rPr>
        <w:t>项目概况</w:t>
      </w:r>
    </w:p>
    <w:p w14:paraId="5D894E7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val="single" w:color="auto"/>
          <w:lang w:val="en-US" w:eastAsia="zh-CN" w:bidi="ar"/>
        </w:rPr>
        <w:t>滁州市国家储备林已建项目2024年下半年抚育（已移交23年度）项目复合肥采购项目（二次）</w:t>
      </w:r>
      <w:r>
        <w:rPr>
          <w:rFonts w:hint="eastAsia" w:ascii="宋体" w:hAnsi="宋体" w:eastAsia="宋体" w:cs="宋体"/>
          <w:color w:val="000000"/>
          <w:kern w:val="0"/>
          <w:sz w:val="24"/>
          <w:szCs w:val="24"/>
          <w:highlight w:val="none"/>
          <w:u w:color="000000"/>
          <w:lang w:val="en-US" w:eastAsia="zh-CN" w:bidi="ar"/>
        </w:rPr>
        <w:t>的潜在投标人应在滁州市亭城文化旅游投资集团有限公司网站（http://www.tcwljt.com/）和滁州市润森林业投资开发有限责任公司微信公众号获取招标文件，并于</w:t>
      </w:r>
      <w:r>
        <w:rPr>
          <w:rFonts w:hint="eastAsia" w:ascii="宋体" w:hAnsi="宋体" w:eastAsia="宋体" w:cs="宋体"/>
          <w:color w:val="000000"/>
          <w:kern w:val="0"/>
          <w:sz w:val="24"/>
          <w:szCs w:val="24"/>
          <w:highlight w:val="none"/>
          <w:u w:val="single" w:color="auto"/>
          <w:lang w:val="en-US" w:eastAsia="zh-CN" w:bidi="ar"/>
        </w:rPr>
        <w:t>2024年11月4日15时00分（北京时间）</w:t>
      </w:r>
      <w:r>
        <w:rPr>
          <w:rFonts w:hint="eastAsia" w:ascii="宋体" w:hAnsi="宋体" w:eastAsia="宋体" w:cs="宋体"/>
          <w:color w:val="000000"/>
          <w:kern w:val="0"/>
          <w:sz w:val="24"/>
          <w:szCs w:val="24"/>
          <w:highlight w:val="none"/>
          <w:u w:color="000000"/>
          <w:lang w:val="en-US" w:eastAsia="zh-CN" w:bidi="ar"/>
        </w:rPr>
        <w:t>前递交投标文件。</w:t>
      </w:r>
    </w:p>
    <w:p w14:paraId="488414C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9"/>
    </w:p>
    <w:p w14:paraId="5BA0C84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项目名称：滁州市国家储备林已建项目2024年下半年抚育（已移交23年度）项目复合肥采购项目（二次）</w:t>
      </w:r>
    </w:p>
    <w:p w14:paraId="18068FA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479" w:leftChars="228" w:right="0" w:firstLine="0" w:firstLineChars="0"/>
        <w:jc w:val="both"/>
        <w:textAlignment w:val="auto"/>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预算金额：</w:t>
      </w:r>
      <w:r>
        <w:rPr>
          <w:rFonts w:hint="eastAsia" w:ascii="宋体" w:hAnsi="宋体" w:eastAsia="宋体" w:cs="宋体"/>
          <w:b w:val="0"/>
          <w:bCs w:val="0"/>
          <w:color w:val="000000"/>
          <w:kern w:val="0"/>
          <w:sz w:val="24"/>
          <w:szCs w:val="24"/>
          <w:highlight w:val="none"/>
          <w:u w:color="000000"/>
          <w:lang w:val="en-US" w:eastAsia="zh-CN" w:bidi="ar"/>
        </w:rPr>
        <w:t>约23.82万元</w:t>
      </w:r>
    </w:p>
    <w:p w14:paraId="7BA4DCD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最高限价：3015元/吨（含税到场价），</w:t>
      </w:r>
      <w:r>
        <w:rPr>
          <w:rFonts w:hint="eastAsia" w:ascii="宋体" w:hAnsi="宋体" w:eastAsia="宋体" w:cs="宋体"/>
          <w:b w:val="0"/>
          <w:bCs w:val="0"/>
          <w:color w:val="000000"/>
          <w:kern w:val="0"/>
          <w:sz w:val="24"/>
          <w:szCs w:val="24"/>
          <w:highlight w:val="none"/>
          <w:u w:color="000000"/>
          <w:lang w:val="en-US" w:eastAsia="zh-CN" w:bidi="ar"/>
        </w:rPr>
        <w:t>投标报价不得超过最高限价，否则按无效投标处理，报价比较除税后的单价。</w:t>
      </w:r>
    </w:p>
    <w:p w14:paraId="102DF61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采购需求：复合肥采购，具体详见采购需求</w:t>
      </w:r>
    </w:p>
    <w:p w14:paraId="1569841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供货期：需在2024年11月30日前供货完毕。每批次供货周期自采购单位下达采购任务书之日起七个日历天内须送达到采购单位指定地点。</w:t>
      </w:r>
    </w:p>
    <w:p w14:paraId="172322C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本项目不接受联合体投标。</w:t>
      </w:r>
    </w:p>
    <w:p w14:paraId="005CA22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申请人的资格要求</w:t>
      </w:r>
    </w:p>
    <w:p w14:paraId="6DC26CA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b w:val="0"/>
          <w:bCs w:val="0"/>
          <w:color w:val="000000"/>
          <w:kern w:val="0"/>
          <w:sz w:val="24"/>
          <w:szCs w:val="24"/>
          <w:highlight w:val="none"/>
          <w:u w:color="000000"/>
          <w:lang w:val="en-US" w:eastAsia="zh-CN" w:bidi="ar"/>
        </w:rPr>
        <w:t>投标人要求：（1）具有有效的营业执照、税务登记证、组织机构代码证（或“三证合一证书”）；（2）须提供相应产品有效的肥料登记证、肥料生产许可证（或肥料生产批准文件）、肥料经营许可证（若为经销代理商投标须提供，生产商投标不需要提供）。</w:t>
      </w:r>
    </w:p>
    <w:p w14:paraId="2951893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12A130E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 xml:space="preserve"> 2024年10月29日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2024年11月4日</w:t>
      </w:r>
    </w:p>
    <w:p w14:paraId="5B806075">
      <w:pPr>
        <w:keepNext w:val="0"/>
        <w:keepLines w:val="0"/>
        <w:pageBreakBefore w:val="0"/>
        <w:kinsoku/>
        <w:overflowPunct/>
        <w:topLinePunct w:val="0"/>
        <w:autoSpaceDE/>
        <w:autoSpaceDN/>
        <w:bidi w:val="0"/>
        <w:adjustRightInd/>
        <w:snapToGrid/>
        <w:spacing w:line="440" w:lineRule="exact"/>
        <w:ind w:firstLine="540"/>
        <w:textAlignment w:val="auto"/>
        <w:rPr>
          <w:rFonts w:ascii="宋体" w:hAnsi="宋体" w:cs="宋体"/>
          <w:color w:val="auto"/>
          <w:sz w:val="24"/>
          <w:szCs w:val="24"/>
          <w:highlight w:val="none"/>
        </w:rPr>
      </w:pPr>
      <w:r>
        <w:rPr>
          <w:rFonts w:hint="eastAsia" w:ascii="宋体" w:hAnsi="宋体" w:eastAsia="宋体" w:cs="宋体"/>
          <w:color w:val="000000"/>
          <w:kern w:val="0"/>
          <w:sz w:val="24"/>
          <w:szCs w:val="24"/>
          <w:highlight w:val="none"/>
          <w:u w:color="000000"/>
          <w:lang w:val="en-US" w:eastAsia="zh-CN" w:bidi="ar"/>
        </w:rPr>
        <w:t>地点：滁州市亭城文化旅游投资集团有限公司</w:t>
      </w:r>
      <w:r>
        <w:rPr>
          <w:rFonts w:hint="eastAsia" w:ascii="宋体" w:hAnsi="宋体" w:cs="宋体"/>
          <w:color w:val="auto"/>
          <w:sz w:val="24"/>
          <w:szCs w:val="24"/>
          <w:highlight w:val="none"/>
        </w:rPr>
        <w:t>网站</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http://www.tcwljt.com/</w:t>
      </w:r>
      <w:r>
        <w:rPr>
          <w:rFonts w:hint="eastAsia" w:ascii="宋体" w:hAnsi="宋体" w:cs="宋体"/>
          <w:color w:val="auto"/>
          <w:sz w:val="24"/>
          <w:szCs w:val="24"/>
          <w:highlight w:val="none"/>
          <w:u w:val="single"/>
        </w:rPr>
        <w:t>）</w:t>
      </w:r>
      <w:bookmarkStart w:id="10" w:name="OLE_LINK2"/>
      <w:r>
        <w:rPr>
          <w:rFonts w:hint="eastAsia" w:ascii="宋体" w:hAnsi="宋体" w:cs="宋体"/>
          <w:color w:val="auto"/>
          <w:sz w:val="24"/>
          <w:szCs w:val="24"/>
          <w:highlight w:val="none"/>
          <w:u w:val="single"/>
          <w:lang w:val="en-US" w:eastAsia="zh-CN"/>
        </w:rPr>
        <w:t>和滁州市润森林业投资开发有限责任公司微信公众号</w:t>
      </w:r>
      <w:bookmarkEnd w:id="10"/>
      <w:r>
        <w:rPr>
          <w:rFonts w:hint="eastAsia" w:ascii="宋体" w:hAnsi="宋体" w:cs="宋体"/>
          <w:color w:val="auto"/>
          <w:sz w:val="24"/>
          <w:szCs w:val="24"/>
          <w:highlight w:val="none"/>
          <w:u w:val="single"/>
          <w:lang w:val="en-US" w:eastAsia="zh-CN"/>
        </w:rPr>
        <w:t>。</w:t>
      </w:r>
    </w:p>
    <w:p w14:paraId="65E46C6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方式：网上下载</w:t>
      </w:r>
    </w:p>
    <w:p w14:paraId="0C16196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售价：0元</w:t>
      </w:r>
    </w:p>
    <w:p w14:paraId="36E9043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bookmarkStart w:id="11" w:name="_Toc58430308"/>
      <w:bookmarkEnd w:id="11"/>
      <w:bookmarkStart w:id="12" w:name="_Toc28359005"/>
      <w:bookmarkEnd w:id="12"/>
      <w:bookmarkStart w:id="13" w:name="_Toc35393793"/>
      <w:bookmarkEnd w:id="13"/>
      <w:bookmarkStart w:id="14" w:name="_Toc28359082"/>
      <w:bookmarkEnd w:id="14"/>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7828E11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截止时间：</w:t>
      </w:r>
      <w:r>
        <w:rPr>
          <w:rFonts w:hint="eastAsia" w:ascii="宋体" w:hAnsi="宋体" w:eastAsia="宋体" w:cs="宋体"/>
          <w:bCs/>
          <w:color w:val="000000"/>
          <w:kern w:val="0"/>
          <w:sz w:val="24"/>
          <w:szCs w:val="24"/>
          <w:highlight w:val="none"/>
          <w:u w:val="single" w:color="000000"/>
          <w:lang w:val="en-US" w:eastAsia="zh-CN" w:bidi="ar"/>
        </w:rPr>
        <w:t>2024年11月4日15时00分</w:t>
      </w:r>
      <w:r>
        <w:rPr>
          <w:rFonts w:hint="eastAsia" w:ascii="宋体" w:hAnsi="宋体" w:eastAsia="宋体" w:cs="宋体"/>
          <w:bCs/>
          <w:color w:val="000000"/>
          <w:kern w:val="0"/>
          <w:sz w:val="24"/>
          <w:szCs w:val="24"/>
          <w:highlight w:val="none"/>
          <w:u w:color="000000"/>
          <w:lang w:val="en-US" w:eastAsia="zh-CN" w:bidi="ar"/>
        </w:rPr>
        <w:t>（北京时间）</w:t>
      </w:r>
    </w:p>
    <w:p w14:paraId="62914D3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地点：滁州市城投工程咨询管理有限公司622会议室 (滁州市龙蟠大道109号房产商务大厦6楼)</w:t>
      </w:r>
    </w:p>
    <w:p w14:paraId="6021ADD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投标文件递交方式：投标人须在投标文件截止时间前将投标文件以电子邮件的方式一次性发送至滁州市城投工程咨询管理有限公司邮箱（czsctgczx@163.com），投标文件格式限定为PDF格式，将文件命名为“投标单位名称+项目名称+联系人+联系电话”，在提交投标文件截止时间后送达的投标文件将被拒绝，投标文件送达时间以滁州市城投工程咨询管理有限公司邮箱显示的邮件送达时间为准，投标文件无法打开的，按无效投标处理。</w:t>
      </w:r>
    </w:p>
    <w:p w14:paraId="4941EE2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0E888C7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是否要求提交投标保证金：不要求。</w:t>
      </w:r>
    </w:p>
    <w:p w14:paraId="7000A33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02FCF47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1.招标人信息</w:t>
      </w:r>
    </w:p>
    <w:p w14:paraId="539E510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名称：滁州国储林业经济技术发展有限公司   </w:t>
      </w:r>
    </w:p>
    <w:p w14:paraId="4E2145C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地址：滁州市南谯区花园西路81号林业大厦2楼 </w:t>
      </w:r>
    </w:p>
    <w:p w14:paraId="4311621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联系方式：</w:t>
      </w:r>
      <w:bookmarkStart w:id="15" w:name="_Toc28359010"/>
      <w:bookmarkEnd w:id="15"/>
      <w:bookmarkStart w:id="16" w:name="_Toc28359087"/>
      <w:r>
        <w:rPr>
          <w:rFonts w:hint="eastAsia" w:ascii="宋体" w:hAnsi="宋体" w:eastAsia="宋体" w:cs="宋体"/>
          <w:bCs/>
          <w:color w:val="auto"/>
          <w:sz w:val="24"/>
          <w:szCs w:val="24"/>
          <w:highlight w:val="none"/>
          <w:lang w:val="en-US" w:eastAsia="zh-CN"/>
        </w:rPr>
        <w:t>19857184320</w:t>
      </w:r>
    </w:p>
    <w:p w14:paraId="025DA19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2.</w:t>
      </w:r>
      <w:bookmarkEnd w:id="16"/>
      <w:r>
        <w:rPr>
          <w:rFonts w:hint="eastAsia" w:ascii="宋体" w:hAnsi="宋体" w:eastAsia="宋体" w:cs="宋体"/>
          <w:bCs/>
          <w:color w:val="000000"/>
          <w:kern w:val="0"/>
          <w:sz w:val="24"/>
          <w:szCs w:val="24"/>
          <w:highlight w:val="none"/>
          <w:u w:color="000000"/>
          <w:lang w:val="en-US" w:eastAsia="zh-CN" w:bidi="ar"/>
        </w:rPr>
        <w:t>代理机构信息</w:t>
      </w:r>
    </w:p>
    <w:p w14:paraId="76DC7B1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名称：滁州市城投工程咨询管理有限公司</w:t>
      </w:r>
    </w:p>
    <w:p w14:paraId="6702047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地址：滁州市龙蟠大道109号房产商务大厦6楼605室</w:t>
      </w:r>
    </w:p>
    <w:p w14:paraId="10D30FB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联系方式：0550-3519517、18005500950</w:t>
      </w:r>
    </w:p>
    <w:p w14:paraId="4F58FF9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3.项目联系方式</w:t>
      </w:r>
    </w:p>
    <w:p w14:paraId="60C517A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项目联系人：     万学康        胡国庆    </w:t>
      </w:r>
    </w:p>
    <w:p w14:paraId="067832A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电      话： </w:t>
      </w:r>
      <w:r>
        <w:rPr>
          <w:rFonts w:hint="eastAsia" w:ascii="宋体" w:hAnsi="宋体" w:eastAsia="宋体" w:cs="宋体"/>
          <w:bCs/>
          <w:color w:val="auto"/>
          <w:sz w:val="24"/>
          <w:szCs w:val="24"/>
          <w:highlight w:val="none"/>
          <w:lang w:val="en-US" w:eastAsia="zh-CN"/>
        </w:rPr>
        <w:t>19857184320</w:t>
      </w:r>
      <w:r>
        <w:rPr>
          <w:rFonts w:hint="eastAsia" w:ascii="宋体" w:hAnsi="宋体" w:eastAsia="宋体" w:cs="宋体"/>
          <w:bCs/>
          <w:color w:val="000000"/>
          <w:kern w:val="0"/>
          <w:sz w:val="24"/>
          <w:szCs w:val="24"/>
          <w:highlight w:val="none"/>
          <w:u w:color="000000"/>
          <w:lang w:val="en-US" w:eastAsia="zh-CN" w:bidi="ar"/>
        </w:rPr>
        <w:t xml:space="preserve">   0550-3519517、18005500950</w:t>
      </w:r>
    </w:p>
    <w:p w14:paraId="0C33B5CD">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outlineLvl w:val="0"/>
        <w:rPr>
          <w:rFonts w:hint="eastAsia" w:ascii="宋体" w:hAnsi="宋体" w:eastAsia="宋体" w:cs="宋体"/>
          <w:b/>
          <w:bCs/>
          <w:color w:val="auto"/>
          <w:kern w:val="0"/>
          <w:sz w:val="28"/>
          <w:szCs w:val="28"/>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 </w:t>
      </w:r>
      <w:r>
        <w:rPr>
          <w:rFonts w:hint="eastAsia" w:ascii="宋体" w:hAnsi="宋体" w:eastAsia="宋体" w:cs="宋体"/>
          <w:bCs/>
          <w:color w:val="000000"/>
          <w:kern w:val="0"/>
          <w:sz w:val="24"/>
          <w:szCs w:val="24"/>
          <w:highlight w:val="none"/>
          <w:u w:color="000000"/>
          <w:lang w:val="en-US" w:eastAsia="zh-CN" w:bidi="ar"/>
        </w:rPr>
        <w:br w:type="page"/>
      </w:r>
      <w:r>
        <w:rPr>
          <w:rFonts w:hint="eastAsia" w:ascii="宋体" w:hAnsi="宋体" w:eastAsia="宋体" w:cs="宋体"/>
          <w:bCs/>
          <w:color w:val="000000"/>
          <w:kern w:val="0"/>
          <w:sz w:val="24"/>
          <w:szCs w:val="24"/>
          <w:highlight w:val="none"/>
          <w:u w:color="000000"/>
          <w:lang w:val="en-US" w:eastAsia="zh-CN" w:bidi="ar"/>
        </w:rPr>
        <w:t xml:space="preserve">   </w:t>
      </w:r>
      <w:bookmarkStart w:id="17" w:name="_Toc29194"/>
      <w:r>
        <w:rPr>
          <w:rFonts w:hint="eastAsia" w:ascii="宋体" w:hAnsi="宋体" w:eastAsia="宋体" w:cs="宋体"/>
          <w:b/>
          <w:bCs/>
          <w:color w:val="auto"/>
          <w:kern w:val="0"/>
          <w:sz w:val="28"/>
          <w:szCs w:val="28"/>
          <w:highlight w:val="none"/>
          <w:u w:color="000000"/>
          <w:lang w:val="en-US" w:eastAsia="zh-CN" w:bidi="ar"/>
        </w:rPr>
        <w:t>第二章 投标人须知</w:t>
      </w:r>
      <w:bookmarkEnd w:id="17"/>
      <w:bookmarkStart w:id="18" w:name="_Toc9559"/>
      <w:bookmarkEnd w:id="18"/>
      <w:bookmarkStart w:id="19" w:name="_Toc28003_WPSOffice_Level2"/>
    </w:p>
    <w:p w14:paraId="0D8AB5AB">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一、投标人须知前附表</w:t>
      </w:r>
      <w:bookmarkEnd w:id="19"/>
    </w:p>
    <w:tbl>
      <w:tblPr>
        <w:tblStyle w:val="26"/>
        <w:tblW w:w="926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1130"/>
        <w:gridCol w:w="1316"/>
        <w:gridCol w:w="5788"/>
      </w:tblGrid>
      <w:tr w14:paraId="577614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1E2D67E4">
            <w:pPr>
              <w:pStyle w:val="15"/>
              <w:keepNext w:val="0"/>
              <w:keepLines w:val="0"/>
              <w:pageBreakBefore w:val="0"/>
              <w:widowControl/>
              <w:kinsoku/>
              <w:wordWrap/>
              <w:overflowPunct/>
              <w:topLinePunct w:val="0"/>
              <w:autoSpaceDN/>
              <w:bidi w:val="0"/>
              <w:adjustRightInd/>
              <w:snapToGrid/>
              <w:spacing w:line="440" w:lineRule="exact"/>
              <w:ind w:right="0" w:rightChars="0"/>
              <w:jc w:val="center"/>
              <w:textAlignment w:val="auto"/>
              <w:rPr>
                <w:rFonts w:hint="eastAsia" w:eastAsia="宋体" w:cs="Times New Roman"/>
                <w:b/>
                <w:bCs w:val="0"/>
                <w:highlight w:val="none"/>
                <w:lang w:val="en-US" w:eastAsia="zh-CN"/>
              </w:rPr>
            </w:pPr>
            <w:r>
              <w:rPr>
                <w:rFonts w:hint="eastAsia" w:cs="Times New Roman"/>
                <w:b/>
                <w:bCs w:val="0"/>
                <w:highlight w:val="none"/>
                <w:lang w:val="en-US" w:eastAsia="zh-CN"/>
              </w:rPr>
              <w:t>序号</w:t>
            </w:r>
          </w:p>
        </w:tc>
        <w:tc>
          <w:tcPr>
            <w:tcW w:w="2446" w:type="dxa"/>
            <w:gridSpan w:val="2"/>
            <w:tcBorders>
              <w:top w:val="single" w:color="auto" w:sz="12" w:space="0"/>
              <w:left w:val="single" w:color="auto" w:sz="8" w:space="0"/>
              <w:bottom w:val="single" w:color="auto" w:sz="8" w:space="0"/>
              <w:right w:val="single" w:color="auto" w:sz="8" w:space="0"/>
            </w:tcBorders>
            <w:shd w:val="clear" w:color="auto" w:fill="auto"/>
            <w:vAlign w:val="center"/>
          </w:tcPr>
          <w:p w14:paraId="71E13284">
            <w:pPr>
              <w:pStyle w:val="15"/>
              <w:keepNext w:val="0"/>
              <w:keepLines w:val="0"/>
              <w:pageBreakBefore w:val="0"/>
              <w:widowControl/>
              <w:kinsoku/>
              <w:wordWrap/>
              <w:overflowPunct/>
              <w:topLinePunct w:val="0"/>
              <w:autoSpaceDN/>
              <w:bidi w:val="0"/>
              <w:adjustRightInd/>
              <w:snapToGrid/>
              <w:spacing w:line="440" w:lineRule="exact"/>
              <w:ind w:right="0" w:rightChars="0"/>
              <w:jc w:val="center"/>
              <w:textAlignment w:val="auto"/>
              <w:rPr>
                <w:rFonts w:cs="Times New Roman"/>
                <w:b/>
                <w:bCs w:val="0"/>
                <w:highlight w:val="none"/>
                <w:lang w:val="en-US"/>
              </w:rPr>
            </w:pPr>
            <w:r>
              <w:rPr>
                <w:rFonts w:hint="eastAsia"/>
                <w:b/>
                <w:color w:val="auto"/>
                <w:szCs w:val="21"/>
                <w:highlight w:val="none"/>
                <w:lang w:val="en-US" w:eastAsia="zh-CN"/>
              </w:rPr>
              <w:t>条款名称</w:t>
            </w:r>
          </w:p>
        </w:tc>
        <w:tc>
          <w:tcPr>
            <w:tcW w:w="5788" w:type="dxa"/>
            <w:tcBorders>
              <w:top w:val="single" w:color="auto" w:sz="12" w:space="0"/>
              <w:left w:val="single" w:color="auto" w:sz="8" w:space="0"/>
              <w:bottom w:val="single" w:color="auto" w:sz="8" w:space="0"/>
              <w:right w:val="single" w:color="auto" w:sz="12" w:space="0"/>
            </w:tcBorders>
            <w:shd w:val="clear" w:color="auto" w:fill="auto"/>
            <w:vAlign w:val="center"/>
          </w:tcPr>
          <w:p w14:paraId="7BB95BA2">
            <w:pPr>
              <w:pStyle w:val="15"/>
              <w:keepNext w:val="0"/>
              <w:keepLines w:val="0"/>
              <w:pageBreakBefore w:val="0"/>
              <w:widowControl/>
              <w:kinsoku/>
              <w:wordWrap/>
              <w:overflowPunct/>
              <w:topLinePunct w:val="0"/>
              <w:autoSpaceDN/>
              <w:bidi w:val="0"/>
              <w:adjustRightInd/>
              <w:snapToGrid/>
              <w:spacing w:line="440" w:lineRule="exact"/>
              <w:ind w:right="0" w:rightChars="0"/>
              <w:jc w:val="center"/>
              <w:textAlignment w:val="auto"/>
              <w:rPr>
                <w:rFonts w:cs="Times New Roman"/>
                <w:b/>
                <w:bCs w:val="0"/>
                <w:highlight w:val="none"/>
                <w:lang w:val="en-US"/>
              </w:rPr>
            </w:pPr>
            <w:r>
              <w:rPr>
                <w:rFonts w:cs="Times New Roman"/>
                <w:b/>
                <w:bCs w:val="0"/>
                <w:highlight w:val="none"/>
              </w:rPr>
              <w:t>说明与要求</w:t>
            </w:r>
          </w:p>
        </w:tc>
      </w:tr>
      <w:tr w14:paraId="58F148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0899F96">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D714E23">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项目名称</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38A7D992">
            <w:pPr>
              <w:pStyle w:val="15"/>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hint="eastAsia" w:cs="Times New Roman"/>
                <w:bCs/>
                <w:highlight w:val="none"/>
                <w:lang w:val="en-US" w:eastAsia="zh-CN"/>
              </w:rPr>
            </w:pPr>
            <w:r>
              <w:rPr>
                <w:rFonts w:hint="eastAsia" w:cs="Times New Roman"/>
                <w:bCs/>
                <w:highlight w:val="none"/>
                <w:lang w:eastAsia="zh-CN"/>
              </w:rPr>
              <w:t>滁州市国家储备林已建项目2024年下半年抚育（已移交23年度）项目复合肥采购项目（二次）</w:t>
            </w:r>
          </w:p>
        </w:tc>
      </w:tr>
      <w:tr w14:paraId="3F8E36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6A1B6E9">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A7F1623">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ascii="宋体" w:hAnsi="宋体" w:eastAsia="宋体" w:cs="Times New Roman"/>
                <w:highlight w:val="none"/>
                <w:lang w:val="en-US"/>
              </w:rPr>
            </w:pPr>
            <w:r>
              <w:rPr>
                <w:rFonts w:hint="eastAsia" w:cs="Times New Roman"/>
                <w:highlight w:val="none"/>
                <w:lang w:val="en-US" w:eastAsia="zh-CN"/>
              </w:rPr>
              <w:t>供货</w:t>
            </w:r>
            <w:r>
              <w:rPr>
                <w:rFonts w:hint="eastAsia" w:ascii="宋体" w:hAnsi="宋体" w:eastAsia="宋体" w:cs="Times New Roman"/>
                <w:highlight w:val="none"/>
                <w:lang w:val="en-US" w:eastAsia="zh-CN"/>
              </w:rPr>
              <w:t>期</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04327B25">
            <w:pPr>
              <w:pStyle w:val="15"/>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hint="eastAsia" w:cs="Times New Roman"/>
                <w:bCs/>
                <w:highlight w:val="none"/>
                <w:lang w:val="en-US" w:eastAsia="zh-CN"/>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1903C0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669042D">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8EE3923">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hint="eastAsia" w:cs="Times New Roman"/>
                <w:highlight w:val="none"/>
                <w:lang w:val="en-US" w:eastAsia="zh-CN"/>
              </w:rPr>
              <w:t>供货</w:t>
            </w:r>
            <w:r>
              <w:rPr>
                <w:rFonts w:cs="Times New Roman"/>
                <w:highlight w:val="none"/>
              </w:rPr>
              <w:t>地点</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21A164D0">
            <w:pPr>
              <w:pStyle w:val="15"/>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bCs/>
                <w:highlight w:val="none"/>
                <w:lang w:val="en-US"/>
              </w:rPr>
            </w:pPr>
            <w:r>
              <w:rPr>
                <w:rFonts w:hint="eastAsia" w:ascii="宋体" w:hAnsi="宋体" w:eastAsia="宋体" w:cs="宋体"/>
                <w:color w:val="000000"/>
                <w:szCs w:val="21"/>
                <w:highlight w:val="none"/>
                <w:lang w:val="en-US" w:eastAsia="zh-CN"/>
              </w:rPr>
              <w:t>招标人指定地点</w:t>
            </w:r>
          </w:p>
        </w:tc>
      </w:tr>
      <w:tr w14:paraId="49F70C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1AAFBFC">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5570F07">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招标人联系人及电话</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75B21D75">
            <w:pPr>
              <w:pStyle w:val="15"/>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宋体"/>
                <w:highlight w:val="none"/>
                <w:lang w:val="en-US"/>
              </w:rPr>
            </w:pPr>
            <w:r>
              <w:rPr>
                <w:rFonts w:hint="eastAsia" w:cs="宋体-18030"/>
                <w:color w:val="auto"/>
                <w:sz w:val="21"/>
                <w:szCs w:val="21"/>
                <w:highlight w:val="none"/>
                <w:lang w:val="en-US" w:eastAsia="zh-CN"/>
              </w:rPr>
              <w:t>万学康  19857184320</w:t>
            </w:r>
          </w:p>
        </w:tc>
      </w:tr>
      <w:tr w14:paraId="788EF0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632249C">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F7F3823">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代理机构联系人及电话</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232B1397">
            <w:pPr>
              <w:pStyle w:val="15"/>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宋体"/>
                <w:highlight w:val="none"/>
                <w:lang w:val="en-US"/>
              </w:rPr>
            </w:pPr>
            <w:r>
              <w:rPr>
                <w:rFonts w:hint="eastAsia" w:cs="宋体"/>
                <w:highlight w:val="none"/>
                <w:lang w:eastAsia="zh-CN"/>
              </w:rPr>
              <w:t>胡国庆</w:t>
            </w:r>
            <w:r>
              <w:rPr>
                <w:rFonts w:cs="宋体"/>
                <w:highlight w:val="none"/>
              </w:rPr>
              <w:t xml:space="preserve"> </w:t>
            </w:r>
            <w:r>
              <w:rPr>
                <w:rFonts w:hint="eastAsia" w:cs="宋体"/>
                <w:highlight w:val="none"/>
                <w:lang w:val="en-US" w:eastAsia="zh-CN"/>
              </w:rPr>
              <w:t xml:space="preserve"> </w:t>
            </w:r>
            <w:r>
              <w:rPr>
                <w:rFonts w:cs="宋体"/>
                <w:highlight w:val="none"/>
                <w:lang w:val="en-US"/>
              </w:rPr>
              <w:t>0550-3519519  18005505728</w:t>
            </w:r>
          </w:p>
        </w:tc>
      </w:tr>
      <w:tr w14:paraId="07FC30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8B219CF">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4118089">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555778E1">
            <w:pPr>
              <w:pStyle w:val="15"/>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cs="Times New Roman"/>
                <w:highlight w:val="none"/>
              </w:rPr>
              <w:t>自筹资金</w:t>
            </w:r>
          </w:p>
        </w:tc>
      </w:tr>
      <w:tr w14:paraId="518D2E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37A2484">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FEEFA6B">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项目预算</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0A329D53">
            <w:pPr>
              <w:pStyle w:val="15"/>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约</w:t>
            </w:r>
            <w:r>
              <w:rPr>
                <w:rFonts w:hint="eastAsia" w:cs="宋体"/>
                <w:bCs/>
                <w:color w:val="000000"/>
                <w:szCs w:val="21"/>
                <w:highlight w:val="none"/>
                <w:lang w:val="en-US" w:eastAsia="zh-CN"/>
              </w:rPr>
              <w:t>238185.00元</w:t>
            </w:r>
          </w:p>
        </w:tc>
      </w:tr>
      <w:tr w14:paraId="29A7F9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7C5AC74">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9B19C78">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hint="default" w:eastAsia="宋体" w:cs="Times New Roman"/>
                <w:highlight w:val="none"/>
                <w:lang w:val="en-US" w:eastAsia="zh-CN"/>
              </w:rPr>
            </w:pPr>
            <w:r>
              <w:rPr>
                <w:rFonts w:cs="Times New Roman"/>
                <w:highlight w:val="none"/>
              </w:rPr>
              <w:t>最高限价</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39223622">
            <w:pPr>
              <w:keepNext w:val="0"/>
              <w:keepLines w:val="0"/>
              <w:pageBreakBefore w:val="0"/>
              <w:suppressLineNumbers w:val="0"/>
              <w:kinsoku/>
              <w:overflowPunct/>
              <w:topLinePunct w:val="0"/>
              <w:autoSpaceDN/>
              <w:bidi w:val="0"/>
              <w:adjustRightInd/>
              <w:snapToGrid/>
              <w:spacing w:before="0" w:beforeAutospacing="0" w:after="0" w:afterAutospacing="0" w:line="440" w:lineRule="exact"/>
              <w:ind w:left="0" w:right="0" w:rightChars="0"/>
              <w:textAlignment w:val="auto"/>
              <w:rPr>
                <w:rFonts w:hint="default"/>
                <w:highlight w:val="none"/>
                <w:lang w:val="en-US" w:eastAsia="zh-CN"/>
              </w:rPr>
            </w:pPr>
            <w:r>
              <w:rPr>
                <w:rFonts w:hint="eastAsia" w:ascii="宋体" w:hAnsi="宋体" w:eastAsia="宋体" w:cs="宋体"/>
                <w:bCs/>
                <w:color w:val="000000"/>
                <w:szCs w:val="21"/>
                <w:highlight w:val="none"/>
                <w:lang w:val="en-US" w:eastAsia="zh-CN"/>
              </w:rPr>
              <w:t>本项目单价最高限价（含税）为（人民币）3015元/吨，投标报价不得超过最高限价，否则按无效投标处理。</w:t>
            </w:r>
          </w:p>
        </w:tc>
      </w:tr>
      <w:tr w14:paraId="360CE6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FFAF941">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67AD581">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采购内容</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46D27D16">
            <w:pPr>
              <w:pStyle w:val="15"/>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w:t>
            </w:r>
            <w:r>
              <w:rPr>
                <w:rFonts w:hint="eastAsia" w:cs="宋体"/>
                <w:bCs/>
                <w:color w:val="000000"/>
                <w:szCs w:val="21"/>
                <w:highlight w:val="none"/>
                <w:lang w:val="en-US" w:eastAsia="zh-CN"/>
              </w:rPr>
              <w:t>采购需求</w:t>
            </w:r>
            <w:r>
              <w:rPr>
                <w:rFonts w:hint="eastAsia" w:hAnsi="宋体" w:cs="宋体"/>
                <w:bCs/>
                <w:color w:val="000000"/>
                <w:szCs w:val="21"/>
                <w:highlight w:val="none"/>
              </w:rPr>
              <w:t>》</w:t>
            </w:r>
          </w:p>
        </w:tc>
      </w:tr>
      <w:tr w14:paraId="32B4A46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BE3F5BF">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3E1836F">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标包划分</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3106E4A6">
            <w:pPr>
              <w:pStyle w:val="15"/>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hint="eastAsia" w:eastAsia="宋体" w:cs="宋体"/>
                <w:highlight w:val="none"/>
                <w:lang w:val="en-US" w:eastAsia="zh-CN"/>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w:t>
            </w:r>
            <w:r>
              <w:rPr>
                <w:rFonts w:hint="eastAsia" w:cs="Times New Roman"/>
                <w:highlight w:val="none"/>
                <w:lang w:val="en-US" w:eastAsia="zh-CN"/>
              </w:rPr>
              <w:t>段</w:t>
            </w:r>
          </w:p>
        </w:tc>
      </w:tr>
      <w:tr w14:paraId="0B452E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3BEC174">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06F2E61">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招标方式</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0BE67901">
            <w:pPr>
              <w:pStyle w:val="15"/>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cs="宋体"/>
                <w:highlight w:val="none"/>
              </w:rPr>
              <w:t>公开</w:t>
            </w:r>
            <w:r>
              <w:rPr>
                <w:rFonts w:cs="Times New Roman"/>
                <w:highlight w:val="none"/>
              </w:rPr>
              <w:t>招标</w:t>
            </w:r>
          </w:p>
        </w:tc>
      </w:tr>
      <w:tr w14:paraId="284631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AD788DC">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CC78F50">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投标人资格条件及其他要求</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33B6541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6D1010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2086C2D">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76EEC75">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踏勘现场</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2D2863CA">
            <w:pPr>
              <w:pStyle w:val="15"/>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14:paraId="12D523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C3750B3">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36FEAC4">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投标预备会</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51CACB20">
            <w:pPr>
              <w:pStyle w:val="15"/>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cs="Times New Roman"/>
                <w:highlight w:val="none"/>
              </w:rPr>
              <w:t>不召开</w:t>
            </w:r>
          </w:p>
        </w:tc>
      </w:tr>
      <w:tr w14:paraId="74E4BF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A9B1D52">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750AEB0">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投标人提出</w:t>
            </w:r>
            <w:r>
              <w:rPr>
                <w:rFonts w:cs="Times New Roman"/>
                <w:highlight w:val="none"/>
                <w:u w:val="single"/>
              </w:rPr>
              <w:t>疑问</w:t>
            </w:r>
            <w:r>
              <w:rPr>
                <w:rFonts w:cs="Times New Roman"/>
                <w:highlight w:val="none"/>
              </w:rPr>
              <w:t>的截止时间及方式</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666A2584">
            <w:pPr>
              <w:pStyle w:val="15"/>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b w:val="0"/>
                <w:bCs w:val="0"/>
                <w:highlight w:val="none"/>
                <w:lang w:val="en-US"/>
              </w:rPr>
            </w:pPr>
            <w:r>
              <w:rPr>
                <w:rFonts w:cs="Times New Roman"/>
                <w:b w:val="0"/>
                <w:bCs w:val="0"/>
                <w:highlight w:val="none"/>
              </w:rPr>
              <w:t>如投标人对招标文件有疑问，请于</w:t>
            </w:r>
            <w:r>
              <w:rPr>
                <w:rFonts w:cs="Times New Roman"/>
                <w:b w:val="0"/>
                <w:bCs w:val="0"/>
                <w:highlight w:val="none"/>
                <w:lang w:val="en-US"/>
              </w:rPr>
              <w:t>202</w:t>
            </w:r>
            <w:r>
              <w:rPr>
                <w:rFonts w:hint="eastAsia" w:cs="Times New Roman"/>
                <w:b w:val="0"/>
                <w:bCs w:val="0"/>
                <w:highlight w:val="none"/>
                <w:lang w:val="en-US" w:eastAsia="zh-CN"/>
              </w:rPr>
              <w:t>4</w:t>
            </w:r>
            <w:r>
              <w:rPr>
                <w:rFonts w:cs="Times New Roman"/>
                <w:b w:val="0"/>
                <w:bCs w:val="0"/>
                <w:highlight w:val="none"/>
              </w:rPr>
              <w:t>年</w:t>
            </w:r>
            <w:r>
              <w:rPr>
                <w:rFonts w:hint="eastAsia" w:cs="Times New Roman"/>
                <w:b w:val="0"/>
                <w:bCs w:val="0"/>
                <w:highlight w:val="none"/>
                <w:lang w:val="en-US" w:eastAsia="zh-CN"/>
              </w:rPr>
              <w:t>10</w:t>
            </w:r>
            <w:r>
              <w:rPr>
                <w:rFonts w:cs="Times New Roman"/>
                <w:b w:val="0"/>
                <w:bCs w:val="0"/>
                <w:highlight w:val="none"/>
              </w:rPr>
              <w:t>月</w:t>
            </w:r>
            <w:r>
              <w:rPr>
                <w:rFonts w:hint="eastAsia" w:cs="Times New Roman"/>
                <w:b w:val="0"/>
                <w:bCs w:val="0"/>
                <w:highlight w:val="none"/>
                <w:lang w:val="en-US" w:eastAsia="zh-CN"/>
              </w:rPr>
              <w:t>31</w:t>
            </w:r>
            <w:r>
              <w:rPr>
                <w:rFonts w:cs="Times New Roman"/>
                <w:b w:val="0"/>
                <w:bCs w:val="0"/>
                <w:highlight w:val="none"/>
              </w:rPr>
              <w:t>日</w:t>
            </w:r>
            <w:r>
              <w:rPr>
                <w:rFonts w:hAnsi="Times New Roman" w:cs="Times New Roman"/>
                <w:b w:val="0"/>
                <w:bCs w:val="0"/>
                <w:highlight w:val="none"/>
                <w:lang w:val="en-US"/>
              </w:rPr>
              <w:t>1</w:t>
            </w:r>
            <w:r>
              <w:rPr>
                <w:rFonts w:hint="eastAsia" w:hAnsi="Times New Roman" w:cs="Times New Roman"/>
                <w:b w:val="0"/>
                <w:bCs w:val="0"/>
                <w:highlight w:val="none"/>
                <w:lang w:val="en-US" w:eastAsia="zh-CN"/>
              </w:rPr>
              <w:t>1</w:t>
            </w:r>
            <w:r>
              <w:rPr>
                <w:rFonts w:hAnsi="Times New Roman" w:cs="Times New Roman"/>
                <w:b w:val="0"/>
                <w:bCs w:val="0"/>
                <w:highlight w:val="none"/>
              </w:rPr>
              <w:t>时前</w:t>
            </w:r>
            <w:r>
              <w:rPr>
                <w:rFonts w:cs="Times New Roman"/>
                <w:b w:val="0"/>
                <w:bCs w:val="0"/>
                <w:highlight w:val="none"/>
              </w:rPr>
              <w:t>将疑问内容以书面的形式加盖投标单位公章，发送至滁州市城投工程咨询管理有限公司邮箱（</w:t>
            </w:r>
            <w:r>
              <w:rPr>
                <w:rFonts w:hint="eastAsia" w:hAnsi="Times New Roman" w:cs="Times New Roman"/>
                <w:b w:val="0"/>
                <w:bCs w:val="0"/>
                <w:highlight w:val="none"/>
                <w:lang w:val="en-US" w:eastAsia="zh-CN"/>
              </w:rPr>
              <w:t>czsctgczx@163.com</w:t>
            </w:r>
            <w:r>
              <w:rPr>
                <w:rFonts w:hAnsi="Times New Roman" w:cs="Times New Roman"/>
                <w:b w:val="0"/>
                <w:bCs w:val="0"/>
                <w:highlight w:val="none"/>
              </w:rPr>
              <w:t>）。</w:t>
            </w:r>
          </w:p>
        </w:tc>
      </w:tr>
      <w:tr w14:paraId="2C9265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7D0C198">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360D953">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招标人澄清的时间及方式</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0F4CA7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b w:val="0"/>
                <w:bCs w:val="0"/>
                <w:kern w:val="2"/>
                <w:highlight w:val="none"/>
                <w:lang w:val="en-US"/>
              </w:rPr>
            </w:pPr>
            <w:r>
              <w:rPr>
                <w:rFonts w:hint="eastAsia" w:ascii="宋体" w:hAnsi="宋体" w:eastAsia="宋体" w:cs="宋体"/>
                <w:b w:val="0"/>
                <w:bCs w:val="0"/>
                <w:color w:val="000000"/>
                <w:kern w:val="2"/>
                <w:sz w:val="21"/>
                <w:szCs w:val="21"/>
                <w:highlight w:val="none"/>
                <w:u w:color="000000"/>
                <w:lang w:val="en-US" w:eastAsia="zh-CN" w:bidi="ar"/>
              </w:rPr>
              <w:t>招标人将在</w:t>
            </w:r>
            <w:r>
              <w:rPr>
                <w:rFonts w:hint="eastAsia" w:ascii="宋体" w:hAnsi="宋体" w:eastAsia="宋体" w:cs="Times New Roman"/>
                <w:b w:val="0"/>
                <w:bCs w:val="0"/>
                <w:color w:val="auto"/>
                <w:kern w:val="2"/>
                <w:sz w:val="21"/>
                <w:szCs w:val="21"/>
                <w:highlight w:val="none"/>
                <w:u w:color="auto"/>
                <w:lang w:val="en-US" w:eastAsia="zh-CN" w:bidi="ar"/>
              </w:rPr>
              <w:t>2024年10月31日17时后</w:t>
            </w:r>
            <w:r>
              <w:rPr>
                <w:rFonts w:hint="eastAsia" w:ascii="宋体" w:hAnsi="宋体" w:eastAsia="宋体" w:cs="宋体"/>
                <w:b w:val="0"/>
                <w:bCs w:val="0"/>
                <w:color w:val="000000"/>
                <w:kern w:val="2"/>
                <w:sz w:val="21"/>
                <w:szCs w:val="21"/>
                <w:highlight w:val="none"/>
                <w:u w:color="000000"/>
                <w:lang w:val="en-US" w:eastAsia="zh-CN" w:bidi="ar"/>
              </w:rPr>
              <w:t>以澄清公告形式在</w:t>
            </w:r>
            <w:r>
              <w:rPr>
                <w:rFonts w:hint="eastAsia" w:ascii="宋体" w:cs="宋体"/>
                <w:szCs w:val="21"/>
                <w:highlight w:val="none"/>
                <w:lang w:eastAsia="zh-CN"/>
              </w:rPr>
              <w:t>滁州市亭城文化旅游投资集团有限公司网站</w:t>
            </w:r>
            <w:r>
              <w:rPr>
                <w:rFonts w:hint="eastAsia" w:ascii="宋体" w:cs="宋体"/>
                <w:szCs w:val="21"/>
                <w:highlight w:val="none"/>
              </w:rPr>
              <w:t xml:space="preserve">（ </w:t>
            </w:r>
            <w:r>
              <w:rPr>
                <w:rFonts w:hint="eastAsia" w:ascii="宋体" w:cs="宋体"/>
                <w:szCs w:val="21"/>
                <w:highlight w:val="none"/>
                <w:lang w:eastAsia="zh-CN"/>
              </w:rPr>
              <w:t>http://www.tcwljt.com/</w:t>
            </w:r>
            <w:r>
              <w:rPr>
                <w:rFonts w:hint="eastAsia" w:ascii="宋体" w:cs="宋体"/>
                <w:szCs w:val="21"/>
                <w:highlight w:val="none"/>
              </w:rPr>
              <w:t>）</w:t>
            </w:r>
            <w:r>
              <w:rPr>
                <w:rFonts w:hint="eastAsia" w:ascii="宋体" w:cs="宋体"/>
                <w:szCs w:val="21"/>
                <w:highlight w:val="none"/>
                <w:lang w:val="en-US" w:eastAsia="zh-CN"/>
              </w:rPr>
              <w:t>和滁州市润森林业投资开发有限责任公司微信公众号</w:t>
            </w:r>
            <w:r>
              <w:rPr>
                <w:rFonts w:hint="eastAsia" w:ascii="宋体" w:cs="宋体"/>
                <w:szCs w:val="21"/>
                <w:highlight w:val="none"/>
              </w:rPr>
              <w:t>发布。</w:t>
            </w:r>
          </w:p>
        </w:tc>
      </w:tr>
      <w:tr w14:paraId="386EE8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742734A">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D4EDE08">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联合体投标</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06AD6E9D">
            <w:pPr>
              <w:pStyle w:val="15"/>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14:paraId="602C5D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EB22A6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18</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3F5FF6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default"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15C160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代理服务费金额：招标代理费3000元，不含专家评审费（专家评审费用以实际支付为准，另计）。</w:t>
            </w:r>
          </w:p>
          <w:p w14:paraId="185C18E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代理服务费及专家评审费支付主体：中标单位，中标单位在获取中标通知书时一次性支付给代理机构。</w:t>
            </w:r>
          </w:p>
        </w:tc>
      </w:tr>
      <w:tr w14:paraId="0AA73D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3B5DF2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6A191F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1D5E3D0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266B43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9150DA6">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20</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C8610BC">
            <w:pPr>
              <w:pStyle w:val="15"/>
              <w:keepNext w:val="0"/>
              <w:keepLines w:val="0"/>
              <w:pageBreakBefore w:val="0"/>
              <w:widowControl/>
              <w:kinsoku/>
              <w:wordWrap/>
              <w:overflowPunct/>
              <w:topLinePunct w:val="0"/>
              <w:autoSpaceDE w:val="0"/>
              <w:autoSpaceDN/>
              <w:bidi w:val="0"/>
              <w:adjustRightInd/>
              <w:snapToGrid/>
              <w:spacing w:line="440" w:lineRule="exact"/>
              <w:ind w:right="0" w:rightChars="0"/>
              <w:jc w:val="left"/>
              <w:textAlignment w:val="auto"/>
              <w:rPr>
                <w:rFonts w:cs="Times New Roman"/>
                <w:highlight w:val="none"/>
                <w:lang w:val="en-US"/>
              </w:rPr>
            </w:pPr>
            <w:r>
              <w:rPr>
                <w:rFonts w:cs="Times New Roman"/>
                <w:highlight w:val="none"/>
              </w:rPr>
              <w:t>投标有效期</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1EA259E1">
            <w:pPr>
              <w:pStyle w:val="15"/>
              <w:keepNext w:val="0"/>
              <w:keepLines w:val="0"/>
              <w:pageBreakBefore w:val="0"/>
              <w:widowControl/>
              <w:kinsoku/>
              <w:wordWrap/>
              <w:overflowPunct/>
              <w:topLinePunct w:val="0"/>
              <w:autoSpaceDE w:val="0"/>
              <w:autoSpaceDN/>
              <w:bidi w:val="0"/>
              <w:adjustRightInd/>
              <w:snapToGrid/>
              <w:spacing w:line="440" w:lineRule="exact"/>
              <w:ind w:right="0" w:rightChars="0"/>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w:t>
            </w:r>
            <w:r>
              <w:rPr>
                <w:rFonts w:hint="eastAsia" w:cs="Times New Roman"/>
                <w:highlight w:val="none"/>
                <w:u w:val="single"/>
                <w:lang w:val="en-US" w:eastAsia="zh-CN"/>
              </w:rPr>
              <w:t>9</w:t>
            </w:r>
            <w:r>
              <w:rPr>
                <w:rFonts w:cs="Times New Roman"/>
                <w:highlight w:val="none"/>
                <w:u w:val="single"/>
                <w:lang w:val="en-US"/>
              </w:rPr>
              <w:t xml:space="preserve">0 </w:t>
            </w:r>
            <w:r>
              <w:rPr>
                <w:rFonts w:cs="Times New Roman"/>
                <w:highlight w:val="none"/>
              </w:rPr>
              <w:t>日历天（从投标截止之日算起）。在此期限内，凡符合本招标文件要求的投标文件均保持有效。</w:t>
            </w:r>
          </w:p>
        </w:tc>
      </w:tr>
      <w:tr w14:paraId="166F94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078155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21</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C58AB5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top"/>
          </w:tcPr>
          <w:p w14:paraId="3AB48B3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详见招标公告</w:t>
            </w:r>
          </w:p>
        </w:tc>
      </w:tr>
      <w:tr w14:paraId="72F4A2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4CB64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9DFCE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eastAsiaTheme="minorEastAsia"/>
                <w:color w:val="auto"/>
                <w:sz w:val="21"/>
                <w:szCs w:val="21"/>
                <w:highlight w:val="none"/>
                <w:lang w:eastAsia="zh-CN"/>
              </w:rPr>
            </w:pPr>
            <w:r>
              <w:rPr>
                <w:rFonts w:hint="eastAsia" w:ascii="宋体" w:hAnsi="宋体" w:cs="宋体"/>
                <w:szCs w:val="21"/>
                <w:highlight w:val="none"/>
              </w:rPr>
              <w:t>投标文件</w:t>
            </w:r>
            <w:r>
              <w:rPr>
                <w:rFonts w:hint="eastAsia" w:ascii="宋体" w:hAnsi="宋体" w:cs="宋体"/>
                <w:szCs w:val="21"/>
                <w:highlight w:val="none"/>
                <w:lang w:val="en-US" w:eastAsia="zh-CN"/>
              </w:rPr>
              <w:t>份数</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643CBC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ightChars="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PDF电子版投标文件一份，</w:t>
            </w: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0417ED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C46040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23</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FFFDA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kern w:val="2"/>
                <w:highlight w:val="none"/>
                <w:lang w:val="en-US"/>
              </w:rPr>
            </w:pPr>
            <w:r>
              <w:rPr>
                <w:rFonts w:hint="eastAsia" w:ascii="宋体"/>
                <w:color w:val="auto"/>
                <w:sz w:val="21"/>
                <w:szCs w:val="21"/>
                <w:highlight w:val="none"/>
              </w:rPr>
              <w:t>投标文件提交截止时间</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74618E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ightChars="0" w:firstLine="18" w:firstLineChars="9"/>
              <w:textAlignment w:val="auto"/>
              <w:rPr>
                <w:rFonts w:hint="eastAsia" w:ascii="宋体" w:hAnsi="宋体" w:eastAsia="宋体" w:cs="宋体"/>
                <w:kern w:val="2"/>
                <w:highlight w:val="none"/>
                <w:lang w:val="en-US"/>
              </w:rPr>
            </w:pP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11</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15</w:t>
            </w:r>
            <w:r>
              <w:rPr>
                <w:rFonts w:hint="eastAsia" w:ascii="宋体" w:hAnsi="宋体" w:cs="宋体"/>
                <w:szCs w:val="21"/>
                <w:highlight w:val="none"/>
                <w:u w:val="single"/>
              </w:rPr>
              <w:t>时</w:t>
            </w:r>
            <w:r>
              <w:rPr>
                <w:rFonts w:hint="eastAsia" w:ascii="宋体" w:hAnsi="宋体" w:cs="宋体"/>
                <w:szCs w:val="21"/>
                <w:highlight w:val="none"/>
                <w:u w:val="single"/>
                <w:lang w:val="en-US" w:eastAsia="zh-CN"/>
              </w:rPr>
              <w:t>0</w:t>
            </w:r>
            <w:r>
              <w:rPr>
                <w:rFonts w:hint="eastAsia" w:ascii="宋体" w:hAnsi="宋体" w:cs="宋体"/>
                <w:szCs w:val="21"/>
                <w:highlight w:val="none"/>
                <w:u w:val="single"/>
              </w:rPr>
              <w:t>0分</w:t>
            </w:r>
            <w:r>
              <w:rPr>
                <w:rFonts w:hint="eastAsia" w:ascii="宋体" w:hAnsi="宋体" w:cs="宋体"/>
                <w:bCs/>
                <w:spacing w:val="-4"/>
                <w:kern w:val="0"/>
                <w:szCs w:val="21"/>
                <w:highlight w:val="none"/>
              </w:rPr>
              <w:t>（北京时间）</w:t>
            </w:r>
          </w:p>
        </w:tc>
      </w:tr>
      <w:tr w14:paraId="095DDED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CB32FB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24</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B4214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3060143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否</w:t>
            </w:r>
          </w:p>
        </w:tc>
      </w:tr>
      <w:tr w14:paraId="7150FF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43CEAE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25</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9BCEF0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开标时间及地点</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49C0245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开标时间：2024年11月4日15时00分（北京时间）</w:t>
            </w:r>
          </w:p>
          <w:p w14:paraId="1A8473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开标地点：滁州市城投工程咨询管理有限公司622会议室 (滁州市龙蟠大道109号房产商务大厦6楼)</w:t>
            </w:r>
          </w:p>
          <w:p w14:paraId="6C140B4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b/>
                <w:bCs/>
                <w:color w:val="000000"/>
                <w:kern w:val="2"/>
                <w:sz w:val="21"/>
                <w:szCs w:val="21"/>
                <w:highlight w:val="none"/>
                <w:u w:color="000000"/>
                <w:lang w:val="en-US" w:eastAsia="zh-CN" w:bidi="ar"/>
              </w:rPr>
            </w:pPr>
            <w:r>
              <w:rPr>
                <w:rFonts w:hint="eastAsia" w:ascii="宋体" w:hAnsi="宋体" w:eastAsia="宋体" w:cs="宋体"/>
                <w:b/>
                <w:bCs/>
                <w:color w:val="000000"/>
                <w:kern w:val="2"/>
                <w:sz w:val="21"/>
                <w:szCs w:val="21"/>
                <w:highlight w:val="none"/>
                <w:u w:color="000000"/>
                <w:lang w:val="en-US" w:eastAsia="zh-CN" w:bidi="ar"/>
              </w:rPr>
              <w:t>1、本项目的投标人无需到达开标现场，投标文件采用加密电子文件（压缩包）在投标截止时间前通过邮箱发送至滁州市城投工程咨询管理有限公司邮箱（czsctgczx@163.com），命名为“投标单位名称+项目名称+联系人+联系电话”，否则，审查不予通过。未在规定时间内发送PDF格式投标文件的，投标文件将被拒绝，投标文件送达时间以邮箱显示的邮件送达时间为准，若投标单位重复发送电子投标文件的，将以投标截止时间前最后收到的投标文件为准,投标文件无法打开的，由投标人自行承担后果。</w:t>
            </w:r>
          </w:p>
          <w:p w14:paraId="24DB0BB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b/>
                <w:bCs/>
                <w:color w:val="000000"/>
                <w:kern w:val="2"/>
                <w:sz w:val="21"/>
                <w:szCs w:val="21"/>
                <w:highlight w:val="none"/>
                <w:u w:color="000000"/>
                <w:lang w:val="en-US" w:eastAsia="zh-CN" w:bidi="ar"/>
              </w:rPr>
            </w:pPr>
            <w:r>
              <w:rPr>
                <w:rFonts w:hint="eastAsia" w:ascii="宋体" w:hAnsi="宋体" w:eastAsia="宋体" w:cs="宋体"/>
                <w:b/>
                <w:bCs/>
                <w:color w:val="000000"/>
                <w:kern w:val="2"/>
                <w:sz w:val="21"/>
                <w:szCs w:val="21"/>
                <w:highlight w:val="none"/>
                <w:u w:color="000000"/>
                <w:lang w:val="en-US" w:eastAsia="zh-CN" w:bidi="ar"/>
              </w:rPr>
              <w:t>2、各投标人须在投标截止时间后10分钟内，将投标文件解压密码通过邮箱发送至滁州市城投工程咨询管理有限公司邮箱（czsctgczx@163.com）。逾期发送或未发送或发送材料无法识别的，均视为放弃投标。</w:t>
            </w:r>
          </w:p>
          <w:p w14:paraId="52201E0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default" w:cs="Times New Roman"/>
                <w:highlight w:val="none"/>
                <w:lang w:val="en-US"/>
              </w:rPr>
            </w:pPr>
            <w:r>
              <w:rPr>
                <w:rFonts w:hint="eastAsia" w:ascii="宋体" w:hAnsi="宋体" w:eastAsia="宋体" w:cs="宋体"/>
                <w:b/>
                <w:bCs/>
                <w:color w:val="000000"/>
                <w:kern w:val="2"/>
                <w:sz w:val="21"/>
                <w:szCs w:val="21"/>
                <w:highlight w:val="none"/>
                <w:u w:color="000000"/>
                <w:lang w:val="en-US" w:eastAsia="zh-CN" w:bidi="ar"/>
              </w:rPr>
              <w:t>注：发送解压密码的邮箱应与加密电子投标文件一致。</w:t>
            </w:r>
          </w:p>
        </w:tc>
      </w:tr>
      <w:tr w14:paraId="4E6D57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8D105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26</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C4C2F1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开标程序</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10E351C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default" w:cs="Times New Roman"/>
                <w:spacing w:val="-4"/>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2459B8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643CB95">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27</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05E4C07">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评标委员会的组建</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18B5B9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0637FF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A740CAF">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28</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7259495">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是否授权评标委员会确定中标候选人</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32A00237">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textAlignment w:val="auto"/>
              <w:rPr>
                <w:rFonts w:hint="eastAsia" w:ascii="宋体" w:hAnsi="宋体" w:eastAsia="宋体" w:cs="宋体"/>
                <w:kern w:val="2"/>
                <w:highlight w:val="none"/>
                <w:lang w:val="en-US"/>
              </w:rPr>
            </w:pPr>
            <w:r>
              <w:rPr>
                <w:rFonts w:hint="eastAsia" w:ascii="宋体" w:hAnsi="宋体" w:cs="宋体"/>
                <w:szCs w:val="21"/>
                <w:highlight w:val="none"/>
              </w:rPr>
              <w:t>是，推荐的中标候选人数3名，并标明排序。</w:t>
            </w:r>
          </w:p>
        </w:tc>
      </w:tr>
      <w:tr w14:paraId="7BBE7F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009E9D5">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29</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93987E5">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cs="宋体"/>
                <w:szCs w:val="21"/>
                <w:highlight w:val="none"/>
              </w:rPr>
            </w:pPr>
            <w:r>
              <w:rPr>
                <w:rFonts w:cs="Times New Roman"/>
                <w:highlight w:val="none"/>
              </w:rPr>
              <w:t>中标结果公告媒介</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top"/>
          </w:tcPr>
          <w:p w14:paraId="6ED258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ight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320B7C2D">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textAlignment w:val="auto"/>
              <w:rPr>
                <w:rFonts w:hint="eastAsia"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7C9C79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C8550B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30</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B98819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38498A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中标通知书须加盖招标人、招标代理公司公章后方可发出。</w:t>
            </w:r>
          </w:p>
        </w:tc>
      </w:tr>
      <w:tr w14:paraId="62DB81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A78595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31</w:t>
            </w:r>
          </w:p>
        </w:tc>
        <w:tc>
          <w:tcPr>
            <w:tcW w:w="2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EC8744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履约担保</w:t>
            </w:r>
          </w:p>
        </w:tc>
        <w:tc>
          <w:tcPr>
            <w:tcW w:w="5788" w:type="dxa"/>
            <w:tcBorders>
              <w:top w:val="single" w:color="auto" w:sz="8" w:space="0"/>
              <w:left w:val="single" w:color="auto" w:sz="8" w:space="0"/>
              <w:bottom w:val="single" w:color="auto" w:sz="8" w:space="0"/>
              <w:right w:val="single" w:color="auto" w:sz="12" w:space="0"/>
            </w:tcBorders>
            <w:shd w:val="clear" w:color="auto" w:fill="auto"/>
            <w:vAlign w:val="center"/>
          </w:tcPr>
          <w:p w14:paraId="5CB40645">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是否收取履约担保：收取</w:t>
            </w:r>
          </w:p>
          <w:p w14:paraId="2CD8714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 xml:space="preserve">履约担保的形式：支持银行转账、银行电汇、银行保函、担保机构担保、保证保险使用 </w:t>
            </w:r>
          </w:p>
          <w:p w14:paraId="1AC03EF3">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履约担保的金额：中标合同金额×</w:t>
            </w:r>
            <w:r>
              <w:rPr>
                <w:rFonts w:hint="eastAsia" w:ascii="Times New Roman" w:hAnsi="Times New Roman" w:eastAsia="宋体" w:cs="Times New Roman"/>
                <w:highlight w:val="none"/>
                <w:lang w:val="en-US" w:eastAsia="zh-CN"/>
              </w:rPr>
              <w:t>2.5</w:t>
            </w:r>
            <w:r>
              <w:rPr>
                <w:rFonts w:hint="eastAsia" w:ascii="Times New Roman" w:hAnsi="Times New Roman" w:eastAsia="宋体" w:cs="Times New Roman"/>
                <w:highlight w:val="none"/>
              </w:rPr>
              <w:t>%，取整到千位</w:t>
            </w:r>
          </w:p>
          <w:p w14:paraId="1A547E4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收款单位：另行通知</w:t>
            </w:r>
          </w:p>
          <w:p w14:paraId="0F1BBD5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开户行、账号：另行通知</w:t>
            </w:r>
          </w:p>
          <w:p w14:paraId="5F2CE71B">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缴纳时间：签订合同前。</w:t>
            </w:r>
          </w:p>
          <w:p w14:paraId="26F666AB">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履约保证金退还方式：①采用银行转账方式：服务期满后30日内一次性退还；②采用保函方式：保函有效期为自合同签订之日起至项目服务期满，如果本合同提前终止，履约保函应在终止日后满三个月后由招标人准许后撤销。</w:t>
            </w:r>
          </w:p>
          <w:p w14:paraId="071A163F">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Times New Roman" w:hAnsi="Times New Roman" w:eastAsia="宋体" w:cs="Times New Roman"/>
                <w:highlight w:val="none"/>
              </w:rPr>
              <w:t xml:space="preserve">其他相关要求：履约担保形式、内容及格式等均须经招标人认可。 </w:t>
            </w:r>
          </w:p>
        </w:tc>
      </w:tr>
      <w:tr w14:paraId="7F756A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15" w:hRule="atLeast"/>
        </w:trPr>
        <w:tc>
          <w:tcPr>
            <w:tcW w:w="2165"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C787EB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付款方式</w:t>
            </w:r>
          </w:p>
        </w:tc>
        <w:tc>
          <w:tcPr>
            <w:tcW w:w="7104" w:type="dxa"/>
            <w:gridSpan w:val="2"/>
            <w:tcBorders>
              <w:top w:val="single" w:color="auto" w:sz="8" w:space="0"/>
              <w:left w:val="single" w:color="auto" w:sz="8" w:space="0"/>
              <w:bottom w:val="single" w:color="auto" w:sz="8" w:space="0"/>
              <w:right w:val="single" w:color="auto" w:sz="12" w:space="0"/>
            </w:tcBorders>
            <w:shd w:val="clear" w:color="auto" w:fill="auto"/>
            <w:vAlign w:val="center"/>
          </w:tcPr>
          <w:p w14:paraId="1D07F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default"/>
                <w:highlight w:val="none"/>
                <w:lang w:val="en-US"/>
              </w:rPr>
            </w:pPr>
            <w:r>
              <w:rPr>
                <w:rFonts w:hint="eastAsia" w:ascii="宋体" w:hAnsi="Times New Roman" w:eastAsia="宋体" w:cs="Times New Roman"/>
                <w:color w:val="auto"/>
                <w:sz w:val="21"/>
                <w:szCs w:val="21"/>
                <w:highlight w:val="none"/>
                <w:lang w:val="en-US" w:eastAsia="zh-CN"/>
              </w:rPr>
              <w:t>无预付款，供货单位按采购单位要求，全部完成所有供货需求后。供货单位应提供送货单、验收单、产品合格证和产品检测报告、抽检复检检测报告和符合国家及采购单位要求的发票等请款资料报采购单位审核，双方办理验收结算手续后，采购单位向供货单位支付至结算总价的80%，余款在双方办理完结算手续后，5个工作日内付清。</w:t>
            </w:r>
          </w:p>
        </w:tc>
      </w:tr>
      <w:tr w14:paraId="2E8091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2165"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3B73124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7104" w:type="dxa"/>
            <w:gridSpan w:val="2"/>
            <w:tcBorders>
              <w:top w:val="single" w:color="auto" w:sz="8" w:space="0"/>
              <w:left w:val="single" w:color="auto" w:sz="8" w:space="0"/>
              <w:bottom w:val="single" w:color="auto" w:sz="8" w:space="0"/>
              <w:right w:val="single" w:color="auto" w:sz="12" w:space="0"/>
            </w:tcBorders>
            <w:shd w:val="clear" w:color="auto" w:fill="auto"/>
            <w:vAlign w:val="top"/>
          </w:tcPr>
          <w:p w14:paraId="0799F23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招标文件获取方式：网上下载；</w:t>
            </w:r>
          </w:p>
          <w:p w14:paraId="22E1B6E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获取时间：招标文件发布至投标截止时间。</w:t>
            </w:r>
          </w:p>
        </w:tc>
      </w:tr>
      <w:tr w14:paraId="6C2839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2165"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1A843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center"/>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7104" w:type="dxa"/>
            <w:gridSpan w:val="2"/>
            <w:tcBorders>
              <w:top w:val="single" w:color="auto" w:sz="8" w:space="0"/>
              <w:left w:val="single" w:color="auto" w:sz="8" w:space="0"/>
              <w:bottom w:val="single" w:color="auto" w:sz="8" w:space="0"/>
              <w:right w:val="single" w:color="auto" w:sz="12" w:space="0"/>
            </w:tcBorders>
            <w:shd w:val="clear" w:color="auto" w:fill="auto"/>
            <w:vAlign w:val="center"/>
          </w:tcPr>
          <w:p w14:paraId="72CEF7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4ED4C9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0D2435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484112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4、系统中提供的表格（或格式文件）与招标文件中不一致时，以招标文件中提供的为准；</w:t>
            </w:r>
          </w:p>
          <w:p w14:paraId="76CEF3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5、按本款前述规定仍不能形成结论的，由招标人负责解释。</w:t>
            </w:r>
          </w:p>
        </w:tc>
      </w:tr>
      <w:tr w14:paraId="6F7853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0" w:hRule="atLeast"/>
        </w:trPr>
        <w:tc>
          <w:tcPr>
            <w:tcW w:w="2165"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36C3AA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7104" w:type="dxa"/>
            <w:gridSpan w:val="2"/>
            <w:tcBorders>
              <w:top w:val="single" w:color="auto" w:sz="8" w:space="0"/>
              <w:left w:val="single" w:color="auto" w:sz="8" w:space="0"/>
              <w:bottom w:val="single" w:color="auto" w:sz="8" w:space="0"/>
              <w:right w:val="single" w:color="auto" w:sz="12" w:space="0"/>
            </w:tcBorders>
            <w:shd w:val="clear" w:color="auto" w:fill="auto"/>
            <w:vAlign w:val="center"/>
          </w:tcPr>
          <w:p w14:paraId="4377A5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w:t>
            </w:r>
            <w:r>
              <w:rPr>
                <w:rFonts w:hint="eastAsia" w:ascii="宋体" w:hAnsi="Times New Roman" w:eastAsia="宋体" w:cs="Times New Roman"/>
                <w:color w:val="auto"/>
                <w:sz w:val="21"/>
                <w:szCs w:val="21"/>
                <w:highlight w:val="none"/>
                <w:lang w:eastAsia="zh-CN"/>
              </w:rPr>
              <w:t>资信标</w:t>
            </w:r>
            <w:r>
              <w:rPr>
                <w:rFonts w:hint="eastAsia" w:ascii="宋体" w:hAnsi="Times New Roman" w:eastAsia="宋体" w:cs="Times New Roman"/>
                <w:color w:val="auto"/>
                <w:sz w:val="21"/>
                <w:szCs w:val="21"/>
                <w:highlight w:val="none"/>
              </w:rPr>
              <w:t>准和要求”等章节中 “发包人”和“承包人”，等同于招标投标阶段的“招标人”和“投标人/中标人”。</w:t>
            </w:r>
          </w:p>
        </w:tc>
      </w:tr>
      <w:tr w14:paraId="575766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0" w:hRule="atLeast"/>
        </w:trPr>
        <w:tc>
          <w:tcPr>
            <w:tcW w:w="2165"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6FCB661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rightChars="0"/>
              <w:jc w:val="center"/>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备注</w:t>
            </w:r>
          </w:p>
        </w:tc>
        <w:tc>
          <w:tcPr>
            <w:tcW w:w="7104" w:type="dxa"/>
            <w:gridSpan w:val="2"/>
            <w:tcBorders>
              <w:top w:val="single" w:color="auto" w:sz="8" w:space="0"/>
              <w:left w:val="single" w:color="auto" w:sz="8" w:space="0"/>
              <w:bottom w:val="single" w:color="auto" w:sz="12" w:space="0"/>
              <w:right w:val="single" w:color="auto" w:sz="12" w:space="0"/>
            </w:tcBorders>
            <w:shd w:val="clear" w:color="auto" w:fill="auto"/>
            <w:vAlign w:val="center"/>
          </w:tcPr>
          <w:p w14:paraId="3780C5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1、评标委员会只依靠投标人递交的投标文件及其按照招标文件要求提供的所有证明材料进行评审，而不依靠任何外来的证明材料。</w:t>
            </w:r>
          </w:p>
          <w:p w14:paraId="6217F05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highlight w:val="none"/>
                <w:lang w:val="en-US" w:eastAsia="zh-CN"/>
              </w:rPr>
            </w:pPr>
            <w:r>
              <w:rPr>
                <w:rFonts w:hint="eastAsia" w:ascii="宋体" w:hAnsi="宋体" w:eastAsia="宋体" w:cs="宋体"/>
                <w:color w:val="auto"/>
                <w:highlight w:val="none"/>
                <w:u w:val="none"/>
                <w:lang w:val="en-US" w:eastAsia="zh-CN"/>
              </w:rPr>
              <w:t>2、投标人须在投标文件截止时间前将投标文件以电子邮件的方式一次性发送至滁州市城投工程咨询管理有限公司邮箱（czsctgczx@163.com），投标文件格式限定为PDF格式，将文件命名为“投标单位名称+项目名称+联系人+联系电话”，在提交投标文件截止时间后送达的投标文件将被拒绝，投标文件送达时间以滁州市城投工程咨询管理有限公司邮箱显示的邮件送达时间为准，投标文件无法打开的，按无效投标处理。</w:t>
            </w:r>
          </w:p>
          <w:p w14:paraId="2AF108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3、招标人将保留对中标人所提供的业绩等情况进行实地考察的权利，若考察发现有弄虚作假或发现工程存在质量等违约情形，将取消其中标资格，投标保证金不予退还，情节严重的提请相关部门对其进行处罚。</w:t>
            </w:r>
          </w:p>
          <w:p w14:paraId="1B72B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4、本项目严禁非法转包，一经发现，招标人依法处理。</w:t>
            </w:r>
          </w:p>
        </w:tc>
      </w:tr>
    </w:tbl>
    <w:p w14:paraId="2C5F7035">
      <w:pPr>
        <w:rPr>
          <w:rFonts w:hint="eastAsia" w:ascii="宋体" w:hAnsi="宋体" w:eastAsia="宋体" w:cs="宋体"/>
          <w:b/>
          <w:bCs w:val="0"/>
          <w:color w:val="000000"/>
          <w:kern w:val="0"/>
          <w:sz w:val="28"/>
          <w:szCs w:val="28"/>
          <w:highlight w:val="none"/>
          <w:u w:color="000000"/>
          <w:lang w:val="en-US" w:eastAsia="zh-CN" w:bidi="ar"/>
        </w:rPr>
      </w:pPr>
      <w:bookmarkStart w:id="20" w:name="_Toc122"/>
      <w:bookmarkEnd w:id="20"/>
      <w:r>
        <w:rPr>
          <w:rFonts w:hint="eastAsia" w:ascii="宋体" w:hAnsi="宋体" w:eastAsia="宋体" w:cs="宋体"/>
          <w:b/>
          <w:bCs w:val="0"/>
          <w:color w:val="000000"/>
          <w:kern w:val="0"/>
          <w:sz w:val="28"/>
          <w:szCs w:val="28"/>
          <w:highlight w:val="none"/>
          <w:u w:color="000000"/>
          <w:lang w:val="en-US" w:eastAsia="zh-CN" w:bidi="ar"/>
        </w:rPr>
        <w:br w:type="page"/>
      </w:r>
    </w:p>
    <w:p w14:paraId="7BE868C4">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二、投标人须知</w:t>
      </w:r>
    </w:p>
    <w:p w14:paraId="036E40C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21" w:name="_Toc26859"/>
      <w:bookmarkEnd w:id="21"/>
      <w:bookmarkStart w:id="22" w:name="_Toc14421_WPSOffice_Level3"/>
      <w:r>
        <w:rPr>
          <w:rFonts w:hint="eastAsia" w:ascii="宋体" w:hAnsi="宋体" w:eastAsia="宋体" w:cs="宋体"/>
          <w:b/>
          <w:bCs w:val="0"/>
          <w:color w:val="000000"/>
          <w:kern w:val="0"/>
          <w:sz w:val="28"/>
          <w:szCs w:val="28"/>
          <w:highlight w:val="none"/>
          <w:u w:color="000000"/>
          <w:lang w:val="en-US" w:eastAsia="zh-CN" w:bidi="ar"/>
        </w:rPr>
        <w:t>（一）总  则</w:t>
      </w:r>
      <w:bookmarkEnd w:id="22"/>
    </w:p>
    <w:p w14:paraId="755D8B5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6CFA42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5174CCB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招标人：见投标人须知前附表。</w:t>
      </w:r>
    </w:p>
    <w:p w14:paraId="4D7A0C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服务期：见投标人须知前附表。</w:t>
      </w:r>
    </w:p>
    <w:p w14:paraId="1DB6F3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供货地点：见投标人须知前附表。</w:t>
      </w:r>
    </w:p>
    <w:p w14:paraId="7EE9EE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1.2招标人及联系人: 见投标人须知前附表。</w:t>
      </w:r>
    </w:p>
    <w:p w14:paraId="0E1615A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525" w:firstLineChars="25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 见投标人须知前附表。</w:t>
      </w:r>
    </w:p>
    <w:p w14:paraId="0986717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42EAFD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45E47B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6E0E2CA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2.招标范围：</w:t>
      </w:r>
    </w:p>
    <w:p w14:paraId="1863C7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 采购内容：见投标人须知前附表。</w:t>
      </w:r>
    </w:p>
    <w:p w14:paraId="2C49C5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lang w:eastAsia="zh-CN"/>
        </w:rPr>
        <w:t>采购需求</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04F1B5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3.标包划分：</w:t>
      </w:r>
    </w:p>
    <w:p w14:paraId="74DCC5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66C0A5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4.招标方式：</w:t>
      </w:r>
    </w:p>
    <w:p w14:paraId="41A002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00D7F9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3FF2B9DA">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固定单价 </w:t>
      </w:r>
      <w:r>
        <w:rPr>
          <w:rFonts w:hint="eastAsia" w:ascii="宋体" w:hAnsi="宋体" w:eastAsia="宋体" w:cs="宋体"/>
          <w:color w:val="000000"/>
          <w:kern w:val="0"/>
          <w:sz w:val="21"/>
          <w:szCs w:val="21"/>
          <w:highlight w:val="none"/>
          <w:u w:val="none" w:color="auto"/>
          <w:lang w:val="en-US" w:eastAsia="zh-CN" w:bidi="ar"/>
        </w:rPr>
        <w:t>。</w:t>
      </w:r>
    </w:p>
    <w:p w14:paraId="178E50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6.评标办法：</w:t>
      </w:r>
    </w:p>
    <w:p w14:paraId="3AD62F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最低投标价法 </w:t>
      </w:r>
      <w:r>
        <w:rPr>
          <w:rFonts w:hint="eastAsia" w:ascii="宋体" w:hAnsi="宋体" w:eastAsia="宋体" w:cs="宋体"/>
          <w:color w:val="000000"/>
          <w:kern w:val="0"/>
          <w:sz w:val="21"/>
          <w:szCs w:val="21"/>
          <w:highlight w:val="none"/>
          <w:u w:val="none" w:color="auto"/>
          <w:lang w:val="en-US" w:eastAsia="zh-CN" w:bidi="ar"/>
        </w:rPr>
        <w:t>。</w:t>
      </w:r>
      <w:r>
        <w:rPr>
          <w:rFonts w:hint="eastAsia" w:ascii="宋体" w:hAnsi="宋体" w:eastAsia="宋体" w:cs="宋体"/>
          <w:color w:val="000000"/>
          <w:kern w:val="0"/>
          <w:sz w:val="21"/>
          <w:szCs w:val="21"/>
          <w:highlight w:val="none"/>
          <w:u w:color="000000"/>
          <w:lang w:val="en-US" w:eastAsia="zh-CN" w:bidi="ar"/>
        </w:rPr>
        <w:t>（详见第三章评标办法）</w:t>
      </w:r>
    </w:p>
    <w:p w14:paraId="01E5D0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7.投标人资格：</w:t>
      </w:r>
    </w:p>
    <w:p w14:paraId="09DD85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422ECCB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8. 投标费用</w:t>
      </w:r>
    </w:p>
    <w:p w14:paraId="6DDD3B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591D135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9.</w:t>
      </w:r>
      <w:bookmarkStart w:id="23" w:name="_Toc247513962"/>
      <w:bookmarkEnd w:id="23"/>
      <w:bookmarkStart w:id="24" w:name="_Toc247527563"/>
      <w:bookmarkEnd w:id="24"/>
      <w:bookmarkStart w:id="25" w:name="_Toc296602429"/>
      <w:bookmarkEnd w:id="25"/>
      <w:bookmarkStart w:id="26" w:name="_Toc144974507"/>
      <w:bookmarkEnd w:id="26"/>
      <w:bookmarkStart w:id="27" w:name="_Toc152042315"/>
      <w:bookmarkEnd w:id="27"/>
      <w:bookmarkStart w:id="28" w:name="_Toc152045539"/>
      <w:bookmarkEnd w:id="28"/>
      <w:bookmarkStart w:id="29"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29"/>
    </w:p>
    <w:p w14:paraId="3A7C7B9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09" w:firstLineChars="195"/>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095399B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09" w:firstLineChars="195"/>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0176F58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09" w:firstLineChars="195"/>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除招标人的原因外，投标人自行负责在踏勘现场中所发生的人员伤亡和财产损失。</w:t>
      </w:r>
    </w:p>
    <w:p w14:paraId="738800F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09" w:firstLineChars="195"/>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0C1D4DC8">
      <w:pPr>
        <w:keepNext w:val="0"/>
        <w:keepLines w:val="0"/>
        <w:pageBreakBefore w:val="0"/>
        <w:kinsoku/>
        <w:wordWrap/>
        <w:overflowPunct/>
        <w:topLinePunct w:val="0"/>
        <w:autoSpaceDE/>
        <w:autoSpaceDN/>
        <w:bidi w:val="0"/>
        <w:adjustRightInd/>
        <w:spacing w:line="440" w:lineRule="exact"/>
        <w:ind w:firstLine="409" w:firstLineChars="195"/>
        <w:textAlignment w:val="auto"/>
        <w:rPr>
          <w:rFonts w:hint="eastAsia"/>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46ABED1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254482B1">
      <w:pPr>
        <w:keepNext w:val="0"/>
        <w:keepLines w:val="0"/>
        <w:pageBreakBefore w:val="0"/>
        <w:kinsoku/>
        <w:wordWrap/>
        <w:overflowPunct/>
        <w:topLinePunct w:val="0"/>
        <w:autoSpaceDE/>
        <w:autoSpaceDN/>
        <w:bidi w:val="0"/>
        <w:adjustRightInd/>
        <w:spacing w:line="440" w:lineRule="exact"/>
        <w:ind w:firstLine="409" w:firstLineChars="195"/>
        <w:textAlignment w:val="auto"/>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招标人</w:t>
      </w:r>
      <w:r>
        <w:rPr>
          <w:rFonts w:hint="eastAsia" w:ascii="宋体"/>
          <w:color w:val="000000"/>
          <w:szCs w:val="21"/>
          <w:highlight w:val="none"/>
        </w:rPr>
        <w:t>按投标人须知前附表规定的时间和地点召开投标预备会，澄清投标人提出的问题。</w:t>
      </w:r>
    </w:p>
    <w:p w14:paraId="44C64AC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2" w:firstLineChars="200"/>
        <w:jc w:val="both"/>
        <w:textAlignment w:val="auto"/>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11. 联合投标</w:t>
      </w:r>
    </w:p>
    <w:p w14:paraId="1D43A23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158757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12.招标代理费</w:t>
      </w:r>
    </w:p>
    <w:p w14:paraId="48F00D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12.1 </w:t>
      </w:r>
      <w:r>
        <w:rPr>
          <w:rFonts w:hint="eastAsia" w:ascii="宋体" w:hAnsi="宋体" w:eastAsia="宋体" w:cs="宋体"/>
          <w:color w:val="000000"/>
          <w:kern w:val="0"/>
          <w:sz w:val="21"/>
          <w:szCs w:val="21"/>
          <w:highlight w:val="none"/>
          <w:u w:color="000000"/>
          <w:lang w:val="en-US" w:eastAsia="zh-CN" w:bidi="ar"/>
        </w:rPr>
        <w:t>本项目的招标代理费详见投标人须知前附表。</w:t>
      </w:r>
    </w:p>
    <w:p w14:paraId="07CCFD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13.投标人应注意的事项</w:t>
      </w:r>
    </w:p>
    <w:p w14:paraId="5B9EB700">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szCs w:val="21"/>
          <w:highlight w:val="none"/>
        </w:rPr>
      </w:pPr>
      <w:bookmarkStart w:id="30" w:name="_Toc10668_WPSOffice_Level3"/>
      <w:bookmarkEnd w:id="30"/>
      <w:bookmarkStart w:id="31" w:name="_Toc24655"/>
      <w:bookmarkEnd w:id="31"/>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77BBD32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szCs w:val="21"/>
          <w:highlight w:val="none"/>
        </w:rPr>
      </w:pPr>
      <w:r>
        <w:rPr>
          <w:rFonts w:hint="eastAsia" w:ascii="宋体"/>
          <w:szCs w:val="21"/>
          <w:highlight w:val="none"/>
        </w:rPr>
        <w:t>13.2投标人对采购内容中规定的技术参数、规格、数量和要求等必须满足招标文件的相关要求。</w:t>
      </w:r>
    </w:p>
    <w:p w14:paraId="0CF0420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3</w:t>
      </w:r>
      <w:r>
        <w:rPr>
          <w:rFonts w:hint="eastAsia" w:ascii="宋体"/>
          <w:szCs w:val="21"/>
          <w:highlight w:val="none"/>
        </w:rPr>
        <w:t xml:space="preserve"> </w:t>
      </w:r>
      <w:r>
        <w:rPr>
          <w:rFonts w:ascii="宋体"/>
          <w:bCs/>
          <w:szCs w:val="21"/>
          <w:highlight w:val="none"/>
        </w:rPr>
        <w:t>单位负责人为同一人或者存在直接控股、管理关系的不同</w:t>
      </w:r>
      <w:r>
        <w:rPr>
          <w:rFonts w:hint="eastAsia" w:ascii="宋体"/>
          <w:bCs/>
          <w:szCs w:val="21"/>
          <w:highlight w:val="none"/>
          <w:lang w:eastAsia="zh-CN"/>
        </w:rPr>
        <w:t>投标人</w:t>
      </w:r>
      <w:r>
        <w:rPr>
          <w:rFonts w:ascii="宋体"/>
          <w:bCs/>
          <w:szCs w:val="21"/>
          <w:highlight w:val="none"/>
        </w:rPr>
        <w:t>，不得参加同一合同项下的采购活动。</w:t>
      </w:r>
    </w:p>
    <w:p w14:paraId="55FEC5F8">
      <w:pPr>
        <w:keepNext w:val="0"/>
        <w:keepLines w:val="0"/>
        <w:pageBreakBefore w:val="0"/>
        <w:kinsoku/>
        <w:wordWrap/>
        <w:overflowPunct/>
        <w:topLinePunct w:val="0"/>
        <w:autoSpaceDE/>
        <w:autoSpaceDN/>
        <w:bidi w:val="0"/>
        <w:adjustRightInd/>
        <w:spacing w:line="440" w:lineRule="exact"/>
        <w:ind w:firstLine="417" w:firstLineChars="199"/>
        <w:jc w:val="left"/>
        <w:textAlignment w:val="auto"/>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4</w:t>
      </w:r>
      <w:r>
        <w:rPr>
          <w:rFonts w:hint="eastAsia" w:ascii="宋体"/>
          <w:szCs w:val="21"/>
          <w:highlight w:val="none"/>
        </w:rPr>
        <w:t>投标人被视为充分熟悉本招标项目所在地的与履行合同有关的各种情况，包括但不限于：</w:t>
      </w:r>
    </w:p>
    <w:p w14:paraId="023294E8">
      <w:pPr>
        <w:keepNext w:val="0"/>
        <w:keepLines w:val="0"/>
        <w:pageBreakBefore w:val="0"/>
        <w:kinsoku/>
        <w:wordWrap/>
        <w:overflowPunct/>
        <w:topLinePunct w:val="0"/>
        <w:autoSpaceDE/>
        <w:autoSpaceDN/>
        <w:bidi w:val="0"/>
        <w:adjustRightInd/>
        <w:spacing w:line="440" w:lineRule="exact"/>
        <w:ind w:firstLine="315" w:firstLineChars="150"/>
        <w:textAlignment w:val="auto"/>
        <w:rPr>
          <w:rFonts w:hint="eastAsia" w:ascii="宋体"/>
          <w:szCs w:val="21"/>
          <w:highlight w:val="none"/>
        </w:rPr>
      </w:pPr>
      <w:r>
        <w:rPr>
          <w:rFonts w:hint="eastAsia" w:ascii="宋体"/>
          <w:szCs w:val="21"/>
          <w:highlight w:val="none"/>
        </w:rPr>
        <w:t>（1）国家对本次投标货物和服务的生产、安装调试、验收、维修等有关法律、法规及行业管理标准；</w:t>
      </w:r>
    </w:p>
    <w:p w14:paraId="2E772E30">
      <w:pPr>
        <w:keepNext w:val="0"/>
        <w:keepLines w:val="0"/>
        <w:pageBreakBefore w:val="0"/>
        <w:kinsoku/>
        <w:wordWrap/>
        <w:overflowPunct/>
        <w:topLinePunct w:val="0"/>
        <w:autoSpaceDE/>
        <w:autoSpaceDN/>
        <w:bidi w:val="0"/>
        <w:adjustRightInd/>
        <w:spacing w:line="440" w:lineRule="exact"/>
        <w:ind w:firstLine="315" w:firstLineChars="150"/>
        <w:textAlignment w:val="auto"/>
        <w:rPr>
          <w:rFonts w:hint="eastAsia" w:ascii="宋体"/>
          <w:szCs w:val="21"/>
          <w:highlight w:val="none"/>
        </w:rPr>
      </w:pPr>
      <w:r>
        <w:rPr>
          <w:rFonts w:hint="eastAsia" w:ascii="宋体"/>
          <w:szCs w:val="21"/>
          <w:highlight w:val="none"/>
        </w:rPr>
        <w:t>（2）安徽省及滁州市等有关管理部门的相关规定；</w:t>
      </w:r>
    </w:p>
    <w:p w14:paraId="5D788006">
      <w:pPr>
        <w:keepNext w:val="0"/>
        <w:keepLines w:val="0"/>
        <w:pageBreakBefore w:val="0"/>
        <w:kinsoku/>
        <w:wordWrap/>
        <w:overflowPunct/>
        <w:topLinePunct w:val="0"/>
        <w:autoSpaceDE/>
        <w:autoSpaceDN/>
        <w:bidi w:val="0"/>
        <w:adjustRightInd/>
        <w:spacing w:line="440" w:lineRule="exact"/>
        <w:ind w:firstLine="315" w:firstLineChars="150"/>
        <w:textAlignment w:val="auto"/>
        <w:rPr>
          <w:rFonts w:hint="eastAsia" w:ascii="宋体"/>
          <w:szCs w:val="21"/>
          <w:highlight w:val="none"/>
        </w:rPr>
      </w:pPr>
      <w:r>
        <w:rPr>
          <w:rFonts w:hint="eastAsia" w:ascii="宋体"/>
          <w:szCs w:val="21"/>
          <w:highlight w:val="none"/>
        </w:rPr>
        <w:t>（3）招标人的相关场地情况、基础建设、电力供应情况及相关设计标准。</w:t>
      </w:r>
    </w:p>
    <w:p w14:paraId="1BA4813E">
      <w:pPr>
        <w:keepNext w:val="0"/>
        <w:keepLines w:val="0"/>
        <w:pageBreakBefore w:val="0"/>
        <w:kinsoku/>
        <w:wordWrap/>
        <w:overflowPunct/>
        <w:topLinePunct w:val="0"/>
        <w:autoSpaceDE/>
        <w:autoSpaceDN/>
        <w:bidi w:val="0"/>
        <w:adjustRightInd/>
        <w:spacing w:line="440" w:lineRule="exact"/>
        <w:ind w:firstLine="315" w:firstLineChars="150"/>
        <w:textAlignment w:val="auto"/>
        <w:rPr>
          <w:rFonts w:ascii="宋体"/>
          <w:szCs w:val="21"/>
          <w:highlight w:val="none"/>
        </w:rPr>
      </w:pPr>
      <w:r>
        <w:rPr>
          <w:rFonts w:hint="eastAsia" w:ascii="宋体"/>
          <w:szCs w:val="21"/>
          <w:highlight w:val="none"/>
        </w:rPr>
        <w:t>本招标文件不再对上述情况进行描述。</w:t>
      </w:r>
    </w:p>
    <w:p w14:paraId="125242A0">
      <w:pPr>
        <w:keepNext w:val="0"/>
        <w:keepLines w:val="0"/>
        <w:pageBreakBefore w:val="0"/>
        <w:kinsoku/>
        <w:wordWrap/>
        <w:overflowPunct/>
        <w:topLinePunct w:val="0"/>
        <w:autoSpaceDE/>
        <w:autoSpaceDN/>
        <w:bidi w:val="0"/>
        <w:adjustRightInd/>
        <w:spacing w:line="440" w:lineRule="exact"/>
        <w:ind w:firstLine="527" w:firstLineChars="250"/>
        <w:textAlignment w:val="auto"/>
        <w:rPr>
          <w:rFonts w:ascii="宋体"/>
          <w:bCs/>
          <w:szCs w:val="21"/>
          <w:highlight w:val="none"/>
        </w:rPr>
      </w:pPr>
      <w:r>
        <w:rPr>
          <w:rFonts w:hint="eastAsia" w:ascii="宋体"/>
          <w:b/>
          <w:szCs w:val="21"/>
          <w:highlight w:val="none"/>
        </w:rPr>
        <w:t>14.保密</w:t>
      </w:r>
    </w:p>
    <w:p w14:paraId="6B74BA34">
      <w:pPr>
        <w:keepNext w:val="0"/>
        <w:keepLines w:val="0"/>
        <w:pageBreakBefore w:val="0"/>
        <w:kinsoku/>
        <w:wordWrap/>
        <w:overflowPunct/>
        <w:topLinePunct w:val="0"/>
        <w:autoSpaceDE/>
        <w:autoSpaceDN/>
        <w:bidi w:val="0"/>
        <w:adjustRightInd/>
        <w:spacing w:line="440" w:lineRule="exact"/>
        <w:ind w:firstLine="525" w:firstLineChars="250"/>
        <w:textAlignment w:val="auto"/>
        <w:rPr>
          <w:rFonts w:ascii="宋体"/>
          <w:bCs/>
          <w:color w:val="0000FF"/>
          <w:szCs w:val="21"/>
          <w:highlight w:val="none"/>
        </w:rPr>
      </w:pPr>
      <w:r>
        <w:rPr>
          <w:rFonts w:hint="eastAsia" w:ascii="宋体"/>
          <w:bCs/>
          <w:szCs w:val="21"/>
          <w:highlight w:val="none"/>
        </w:rPr>
        <w:t xml:space="preserve">参与招标投标活动的各方应对招标文件和投标文件中的商业和技术等秘密保密，违者应对由此造成的后果承担法律责任。 </w:t>
      </w:r>
    </w:p>
    <w:p w14:paraId="155CFDC5">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000000"/>
          <w:kern w:val="0"/>
          <w:sz w:val="24"/>
          <w:szCs w:val="24"/>
          <w:highlight w:val="none"/>
          <w:u w:color="000000"/>
          <w:lang w:val="en-US" w:eastAsia="zh-CN" w:bidi="ar"/>
        </w:rPr>
      </w:pPr>
    </w:p>
    <w:p w14:paraId="042BA9EE">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0619AB55">
      <w:pPr>
        <w:keepNext w:val="0"/>
        <w:keepLines w:val="0"/>
        <w:pageBreakBefore w:val="0"/>
        <w:widowControl/>
        <w:suppressLineNumbers w:val="0"/>
        <w:kinsoku/>
        <w:wordWrap/>
        <w:overflowPunct/>
        <w:topLinePunct w:val="0"/>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15. 招标文件的编制依据</w:t>
      </w:r>
    </w:p>
    <w:p w14:paraId="1F51E588">
      <w:pPr>
        <w:keepNext w:val="0"/>
        <w:keepLines w:val="0"/>
        <w:pageBreakBefore w:val="0"/>
        <w:widowControl/>
        <w:suppressLineNumbers w:val="0"/>
        <w:kinsoku/>
        <w:wordWrap/>
        <w:overflowPunct/>
        <w:topLinePunct w:val="0"/>
        <w:autoSpaceDN/>
        <w:bidi w:val="0"/>
        <w:adjustRightInd/>
        <w:snapToGrid w:val="0"/>
        <w:spacing w:before="0" w:beforeAutospacing="0" w:after="0" w:afterAutospacing="0" w:line="440" w:lineRule="exact"/>
        <w:ind w:left="0" w:right="0" w:firstLine="420" w:firstLineChars="200"/>
        <w:jc w:val="both"/>
        <w:textAlignment w:val="auto"/>
        <w:rPr>
          <w:rFonts w:hint="eastAsia" w:ascii="黑体" w:hAnsi="宋体" w:eastAsia="黑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000000"/>
          <w:spacing w:val="-2"/>
          <w:kern w:val="0"/>
          <w:sz w:val="21"/>
          <w:szCs w:val="21"/>
          <w:highlight w:val="none"/>
          <w:u w:color="000000"/>
          <w:lang w:val="en-US" w:eastAsia="zh-CN" w:bidi="ar"/>
        </w:rPr>
        <w:t>等相关法律法规和规章及部、省、市级规范性文件的规定，编制本招标文件。</w:t>
      </w:r>
    </w:p>
    <w:p w14:paraId="0E34BB94">
      <w:pPr>
        <w:keepNext w:val="0"/>
        <w:keepLines w:val="0"/>
        <w:pageBreakBefore w:val="0"/>
        <w:widowControl/>
        <w:suppressLineNumbers w:val="0"/>
        <w:kinsoku/>
        <w:wordWrap/>
        <w:overflowPunct/>
        <w:topLinePunct w:val="0"/>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16. 招标文件的组成</w:t>
      </w:r>
    </w:p>
    <w:p w14:paraId="5B5E1317">
      <w:pPr>
        <w:keepNext w:val="0"/>
        <w:keepLines w:val="0"/>
        <w:pageBreakBefore w:val="0"/>
        <w:widowControl/>
        <w:suppressLineNumbers w:val="0"/>
        <w:kinsoku/>
        <w:wordWrap/>
        <w:overflowPunct/>
        <w:topLinePunct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272B162F">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14:paraId="66BAA5EC">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投标须知</w:t>
      </w:r>
    </w:p>
    <w:p w14:paraId="6E685059">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第三章  评标办法</w:t>
      </w:r>
    </w:p>
    <w:p w14:paraId="51AC80EE">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第四章  </w:t>
      </w:r>
      <w:r>
        <w:rPr>
          <w:rFonts w:hint="eastAsia" w:ascii="宋体" w:eastAsia="宋体" w:cs="宋体"/>
          <w:color w:val="auto"/>
          <w:szCs w:val="21"/>
          <w:highlight w:val="none"/>
          <w:lang w:eastAsia="zh-CN"/>
        </w:rPr>
        <w:t>采购需求</w:t>
      </w:r>
    </w:p>
    <w:p w14:paraId="3DE7B9DC">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第五章  合同条款及格式</w:t>
      </w:r>
    </w:p>
    <w:p w14:paraId="72E5476F">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第六章  投标文件格式</w:t>
      </w:r>
    </w:p>
    <w:p w14:paraId="7BBD7BDE">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第七章  招标人、招标代理机构对本文件的确认</w:t>
      </w:r>
    </w:p>
    <w:p w14:paraId="3A9A3FA1">
      <w:pPr>
        <w:keepNext w:val="0"/>
        <w:keepLines w:val="0"/>
        <w:pageBreakBefore w:val="0"/>
        <w:widowControl/>
        <w:suppressLineNumbers w:val="0"/>
        <w:kinsoku/>
        <w:wordWrap/>
        <w:overflowPunct/>
        <w:topLinePunct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除16.1内容外，招标答疑亦为招标文件的组成部分，对招标人和投标人起约束作用。</w:t>
      </w:r>
    </w:p>
    <w:p w14:paraId="179861A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szCs w:val="21"/>
          <w:highlight w:val="none"/>
          <w:lang w:eastAsia="zh-CN"/>
        </w:rPr>
        <w:t>。</w:t>
      </w:r>
    </w:p>
    <w:p w14:paraId="7F3DC1B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223C7B05">
      <w:pPr>
        <w:keepNext w:val="0"/>
        <w:keepLines w:val="0"/>
        <w:pageBreakBefore w:val="0"/>
        <w:kinsoku/>
        <w:wordWrap/>
        <w:overflowPunct/>
        <w:topLinePunct w:val="0"/>
        <w:autoSpaceDN/>
        <w:bidi w:val="0"/>
        <w:adjustRightInd/>
        <w:spacing w:line="440" w:lineRule="exact"/>
        <w:ind w:firstLine="422" w:firstLineChars="200"/>
        <w:textAlignment w:val="auto"/>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 xml:space="preserve">17. </w:t>
      </w:r>
      <w:r>
        <w:rPr>
          <w:rFonts w:hint="eastAsia" w:ascii="宋体" w:hAnsi="Times New Roman" w:eastAsia="宋体" w:cs="Times New Roman"/>
          <w:b/>
          <w:bCs/>
          <w:color w:val="auto"/>
          <w:szCs w:val="21"/>
          <w:highlight w:val="none"/>
        </w:rPr>
        <w:t>招标文件的异议</w:t>
      </w:r>
      <w:r>
        <w:rPr>
          <w:rFonts w:hint="eastAsia" w:ascii="宋体" w:hAnsi="Times New Roman" w:eastAsia="宋体" w:cs="Times New Roman"/>
          <w:b/>
          <w:bCs/>
          <w:color w:val="auto"/>
          <w:szCs w:val="21"/>
          <w:highlight w:val="none"/>
          <w:lang w:eastAsia="zh-CN"/>
        </w:rPr>
        <w:t>、</w:t>
      </w:r>
      <w:r>
        <w:rPr>
          <w:rFonts w:hint="eastAsia" w:ascii="宋体" w:hAnsi="Times New Roman" w:eastAsia="宋体" w:cs="Times New Roman"/>
          <w:b/>
          <w:bCs/>
          <w:color w:val="auto"/>
          <w:szCs w:val="21"/>
          <w:highlight w:val="none"/>
          <w:lang w:val="en-US" w:eastAsia="zh-CN"/>
        </w:rPr>
        <w:t>澄清</w:t>
      </w:r>
    </w:p>
    <w:p w14:paraId="4FB80D75">
      <w:pPr>
        <w:keepNext w:val="0"/>
        <w:keepLines w:val="0"/>
        <w:pageBreakBefore w:val="0"/>
        <w:kinsoku/>
        <w:wordWrap/>
        <w:overflowPunct/>
        <w:topLinePunct w:val="0"/>
        <w:autoSpaceDN/>
        <w:bidi w:val="0"/>
        <w:adjustRightInd/>
        <w:spacing w:line="440" w:lineRule="exact"/>
        <w:ind w:firstLine="420" w:firstLineChars="200"/>
        <w:textAlignment w:val="auto"/>
        <w:rPr>
          <w:rFonts w:hint="eastAsia" w:ascii="宋体" w:hAnsi="Times New Roman" w:eastAsia="宋体" w:cs="Times New Roman"/>
          <w:bCs/>
          <w:color w:val="auto"/>
          <w:szCs w:val="21"/>
          <w:highlight w:val="none"/>
        </w:rPr>
      </w:pPr>
      <w:r>
        <w:rPr>
          <w:rFonts w:hint="eastAsia" w:ascii="宋体" w:hAnsi="宋体" w:eastAsia="宋体" w:cs="宋体"/>
          <w:color w:val="000000"/>
          <w:kern w:val="0"/>
          <w:sz w:val="21"/>
          <w:szCs w:val="21"/>
          <w:highlight w:val="none"/>
          <w:u w:color="000000"/>
          <w:lang w:val="en-US" w:eastAsia="zh-CN"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提出疑问的截止时间前以投标人须知前附表规定的网上留言或书面形式提出。招标人将在收到异议之日起3日内作出答复；作出答复前，将暂停招标投标活动。</w:t>
      </w:r>
    </w:p>
    <w:p w14:paraId="3F671B28">
      <w:pPr>
        <w:keepNext w:val="0"/>
        <w:keepLines w:val="0"/>
        <w:pageBreakBefore w:val="0"/>
        <w:widowControl/>
        <w:suppressLineNumbers w:val="0"/>
        <w:kinsoku/>
        <w:wordWrap/>
        <w:overflowPunct/>
        <w:topLinePunct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7AB0BE6C">
      <w:pPr>
        <w:keepNext w:val="0"/>
        <w:keepLines w:val="0"/>
        <w:pageBreakBefore w:val="0"/>
        <w:widowControl/>
        <w:suppressLineNumbers w:val="0"/>
        <w:kinsoku/>
        <w:wordWrap/>
        <w:overflowPunct/>
        <w:topLinePunct w:val="0"/>
        <w:autoSpaceDN/>
        <w:bidi w:val="0"/>
        <w:adjustRightInd/>
        <w:snapToGrid w:val="0"/>
        <w:spacing w:before="0" w:beforeAutospacing="0" w:after="0" w:afterAutospacing="0" w:line="440" w:lineRule="exact"/>
        <w:ind w:left="0" w:right="0" w:firstLine="422" w:firstLineChars="200"/>
        <w:jc w:val="both"/>
        <w:textAlignment w:val="auto"/>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18. 招标文件的发出</w:t>
      </w:r>
    </w:p>
    <w:p w14:paraId="3C411064">
      <w:pPr>
        <w:keepNext w:val="0"/>
        <w:keepLines w:val="0"/>
        <w:pageBreakBefore w:val="0"/>
        <w:widowControl/>
        <w:suppressLineNumbers w:val="0"/>
        <w:kinsoku/>
        <w:wordWrap/>
        <w:overflowPunct/>
        <w:topLinePunct w:val="0"/>
        <w:autoSpaceDN/>
        <w:bidi w:val="0"/>
        <w:adjustRightInd/>
        <w:spacing w:before="0" w:beforeAutospacing="0" w:after="0" w:afterAutospacing="0" w:line="440" w:lineRule="exact"/>
        <w:ind w:left="0" w:right="0" w:firstLine="420" w:firstLineChars="200"/>
        <w:jc w:val="both"/>
        <w:textAlignment w:val="auto"/>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滁州市亭城文化旅游投资集团有限公司网站（http://www.tcwljt.com/）和滁州市润森林业投资开发有限责任公司微信公众号</w:t>
      </w:r>
      <w:r>
        <w:rPr>
          <w:rFonts w:hint="eastAsia" w:ascii="宋体" w:hAnsi="宋体" w:eastAsia="宋体" w:cs="宋体"/>
          <w:bCs/>
          <w:color w:val="000000"/>
          <w:kern w:val="0"/>
          <w:sz w:val="21"/>
          <w:szCs w:val="21"/>
          <w:highlight w:val="none"/>
          <w:u w:color="000000"/>
          <w:lang w:val="en-US" w:eastAsia="zh-CN" w:bidi="ar"/>
        </w:rPr>
        <w:t>发出。</w:t>
      </w:r>
    </w:p>
    <w:p w14:paraId="1303A64C">
      <w:pPr>
        <w:keepNext w:val="0"/>
        <w:keepLines w:val="0"/>
        <w:pageBreakBefore w:val="0"/>
        <w:widowControl/>
        <w:numPr>
          <w:ilvl w:val="0"/>
          <w:numId w:val="1"/>
        </w:numPr>
        <w:suppressLineNumbers w:val="0"/>
        <w:kinsoku/>
        <w:wordWrap/>
        <w:overflowPunct/>
        <w:topLinePunct w:val="0"/>
        <w:autoSpaceDN/>
        <w:bidi w:val="0"/>
        <w:adjustRightInd/>
        <w:spacing w:before="0" w:beforeAutospacing="0" w:after="0" w:afterAutospacing="0" w:line="440" w:lineRule="exact"/>
        <w:ind w:left="0" w:right="0" w:firstLine="422" w:firstLineChars="200"/>
        <w:jc w:val="both"/>
        <w:textAlignment w:val="auto"/>
        <w:rPr>
          <w:rFonts w:hint="eastAsia" w:ascii="宋体" w:hAnsi="宋体" w:eastAsia="宋体" w:cs="宋体"/>
          <w:b/>
          <w:bCs w:val="0"/>
          <w:color w:val="000000"/>
          <w:kern w:val="0"/>
          <w:sz w:val="21"/>
          <w:szCs w:val="21"/>
          <w:highlight w:val="none"/>
          <w:u w:color="000000"/>
          <w:lang w:val="en-US" w:eastAsia="zh-CN" w:bidi="ar"/>
        </w:rPr>
      </w:pPr>
      <w:bookmarkStart w:id="32" w:name="_Toc1549_WPSOffice_Level3"/>
      <w:bookmarkEnd w:id="32"/>
      <w:bookmarkStart w:id="33" w:name="_Toc9710"/>
      <w:r>
        <w:rPr>
          <w:rFonts w:hint="eastAsia" w:ascii="宋体" w:hAnsi="宋体" w:eastAsia="宋体" w:cs="宋体"/>
          <w:b/>
          <w:bCs w:val="0"/>
          <w:color w:val="000000"/>
          <w:kern w:val="0"/>
          <w:sz w:val="21"/>
          <w:szCs w:val="21"/>
          <w:highlight w:val="none"/>
          <w:u w:color="000000"/>
          <w:lang w:val="en-US" w:eastAsia="zh-CN" w:bidi="ar"/>
        </w:rPr>
        <w:t>样品</w:t>
      </w:r>
      <w:bookmarkEnd w:id="33"/>
      <w:r>
        <w:rPr>
          <w:rFonts w:hint="eastAsia" w:ascii="宋体" w:hAnsi="宋体" w:eastAsia="宋体" w:cs="宋体"/>
          <w:b/>
          <w:bCs w:val="0"/>
          <w:color w:val="000000"/>
          <w:kern w:val="0"/>
          <w:sz w:val="21"/>
          <w:szCs w:val="21"/>
          <w:highlight w:val="none"/>
          <w:u w:color="000000"/>
          <w:lang w:val="en-US" w:eastAsia="zh-CN" w:bidi="ar"/>
        </w:rPr>
        <w:t>（本项目不需要提供样品）</w:t>
      </w:r>
    </w:p>
    <w:p w14:paraId="6292202D">
      <w:pPr>
        <w:keepNext w:val="0"/>
        <w:keepLines w:val="0"/>
        <w:pageBreakBefore w:val="0"/>
        <w:kinsoku/>
        <w:wordWrap/>
        <w:overflowPunct/>
        <w:topLinePunct w:val="0"/>
        <w:autoSpaceDN/>
        <w:bidi w:val="0"/>
        <w:adjustRightInd/>
        <w:spacing w:line="440" w:lineRule="exact"/>
        <w:ind w:firstLine="420" w:firstLineChars="200"/>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66391C88">
      <w:pPr>
        <w:keepNext w:val="0"/>
        <w:keepLines w:val="0"/>
        <w:pageBreakBefore w:val="0"/>
        <w:kinsoku/>
        <w:wordWrap/>
        <w:overflowPunct/>
        <w:topLinePunct w:val="0"/>
        <w:autoSpaceDN/>
        <w:bidi w:val="0"/>
        <w:adjustRightInd/>
        <w:spacing w:line="440" w:lineRule="exact"/>
        <w:ind w:firstLine="420" w:firstLineChars="200"/>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19.2招标文件中应明确样品送检方式、检测费用支付方法、投标人在规定时间内无法提供第三方权威检测机构检测报告的处理方式。（招标人根据项目需求按上述要求自行描述）。</w:t>
      </w:r>
    </w:p>
    <w:p w14:paraId="1CE70962">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（三）投标文件的编制</w:t>
      </w:r>
    </w:p>
    <w:p w14:paraId="01FB4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17" w:firstLineChars="245"/>
        <w:jc w:val="both"/>
        <w:textAlignment w:val="auto"/>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20. 投标的语言及度量衡单位</w:t>
      </w:r>
    </w:p>
    <w:p w14:paraId="5D38A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5" w:firstLineChars="250"/>
        <w:jc w:val="both"/>
        <w:textAlignment w:val="auto"/>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20.1投标人的投标文件、以及投标人与招标人就投标的所有往来函电，均须使用简体中文。</w:t>
      </w:r>
    </w:p>
    <w:p w14:paraId="412B8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5" w:firstLineChars="250"/>
        <w:jc w:val="both"/>
        <w:textAlignment w:val="auto"/>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20.2除招标文件中另有规定外，投标文件所使用的度量衡均须采用法定计量单位。</w:t>
      </w:r>
    </w:p>
    <w:p w14:paraId="36F94A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17" w:firstLineChars="245"/>
        <w:jc w:val="both"/>
        <w:textAlignment w:val="auto"/>
        <w:rPr>
          <w:rFonts w:hint="eastAsia" w:ascii="宋体" w:hAnsi="Times New Roman"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21. 投标文件的组成</w:t>
      </w:r>
    </w:p>
    <w:p w14:paraId="1A1F0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630" w:firstLineChars="3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21.1投标文件</w:t>
      </w:r>
      <w:r>
        <w:rPr>
          <w:rFonts w:hint="default" w:ascii="宋体" w:hAnsi="宋体" w:eastAsia="宋体" w:cs="宋体"/>
          <w:color w:val="000000"/>
          <w:kern w:val="0"/>
          <w:sz w:val="21"/>
          <w:szCs w:val="21"/>
          <w:highlight w:val="none"/>
          <w:u w:color="000000"/>
          <w:lang w:eastAsia="zh-CN" w:bidi="ar"/>
        </w:rPr>
        <w:t>须</w:t>
      </w:r>
      <w:r>
        <w:rPr>
          <w:rFonts w:hint="eastAsia" w:ascii="宋体" w:hAnsi="宋体" w:eastAsia="宋体" w:cs="宋体"/>
          <w:color w:val="000000"/>
          <w:kern w:val="0"/>
          <w:sz w:val="21"/>
          <w:szCs w:val="21"/>
          <w:highlight w:val="none"/>
          <w:u w:color="000000"/>
          <w:lang w:val="en-US" w:eastAsia="zh-CN" w:bidi="ar"/>
        </w:rPr>
        <w:t>签字盖章完毕后扫描成一个连续性的整体PDF格式文件。</w:t>
      </w:r>
    </w:p>
    <w:p w14:paraId="362A02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630" w:firstLineChars="300"/>
        <w:jc w:val="both"/>
        <w:textAlignment w:val="auto"/>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21.2投标文件的编制</w:t>
      </w:r>
    </w:p>
    <w:p w14:paraId="5D66D89E">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40" w:lineRule="exact"/>
        <w:ind w:left="0" w:right="0" w:firstLine="424" w:firstLineChars="202"/>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投标文件应按第六章“投标文件格式文本”进行编写，如有必要，可以增加附页，作为投标文件的组成部分。</w:t>
      </w:r>
    </w:p>
    <w:p w14:paraId="59AD26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17" w:firstLineChars="245"/>
        <w:jc w:val="both"/>
        <w:textAlignment w:val="auto"/>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22.投标报价</w:t>
      </w:r>
    </w:p>
    <w:p w14:paraId="538CB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5" w:firstLineChars="25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22.1投标报价文件中的单价和总价全部采用人民币表示。投标人的报价应含有服务（货物）、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1FAB69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5" w:firstLineChars="25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22.2投标人只允许有一个方案、一个报价。</w:t>
      </w:r>
    </w:p>
    <w:p w14:paraId="76411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25" w:firstLineChars="25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22.3投标人应按“第四章采购需求”所列服务内容进行报价，投标报价为完成本次招标项目的全费用价格，其组成包括国家对中标单位征收的各种税费等所有一切费用，综合单价今后将不作任何调整。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p w14:paraId="6399F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22.4投标报价的价格是完成项目全部内容（包括后期的相关服务）交付验收的价格，其单价即为履行合同的固定单价。</w:t>
      </w:r>
    </w:p>
    <w:p w14:paraId="67450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22.5技术要求中规定的安装、调试和培训费用应包括在投标价格中。投标文件报价为含税价，招标人不再为此次招标支付任何费用。</w:t>
      </w:r>
    </w:p>
    <w:p w14:paraId="519DD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22.6投标报价应由法定代表人或被授权人签署。</w:t>
      </w:r>
    </w:p>
    <w:p w14:paraId="03ACA3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22.7投标人的报价不得高于本次招标最高限价，</w:t>
      </w:r>
      <w:r>
        <w:rPr>
          <w:rFonts w:hint="eastAsia" w:ascii="宋体" w:hAnsi="宋体" w:eastAsia="宋体" w:cs="宋体"/>
          <w:b/>
          <w:bCs w:val="0"/>
          <w:color w:val="000000"/>
          <w:kern w:val="0"/>
          <w:sz w:val="21"/>
          <w:szCs w:val="21"/>
          <w:highlight w:val="none"/>
          <w:u w:color="000000"/>
          <w:lang w:val="en-US" w:eastAsia="zh-CN" w:bidi="ar"/>
        </w:rPr>
        <w:t>否则将作为无效投标处理</w:t>
      </w:r>
      <w:r>
        <w:rPr>
          <w:rFonts w:hint="eastAsia" w:ascii="宋体" w:hAnsi="宋体" w:eastAsia="宋体" w:cs="宋体"/>
          <w:color w:val="000000"/>
          <w:kern w:val="0"/>
          <w:sz w:val="21"/>
          <w:szCs w:val="21"/>
          <w:highlight w:val="none"/>
          <w:u w:color="000000"/>
          <w:lang w:val="en-US" w:eastAsia="zh-CN" w:bidi="ar"/>
        </w:rPr>
        <w:t>。</w:t>
      </w:r>
    </w:p>
    <w:p w14:paraId="6611A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22.8如投标文件中未列明全面实现投标服务功能而必须配置的配套或辅助设施及相应技术措施的费用，这些费用将被视为已包含在总投标价中。</w:t>
      </w:r>
    </w:p>
    <w:p w14:paraId="5E4B5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22.9总投标价中不得包含招标文件要求以外的内容，否则，在评标时不予核减，但在授予合同时，采购人有权将这部分价格从其中标价格中扣除。</w:t>
      </w:r>
    </w:p>
    <w:p w14:paraId="5AD27A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22.10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FAD9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22.11投标人不得对从第三方采购货物的随机备品、备件另行收费，否则在计算评标价时这部分费用将不予扣除，在授予合同时将从中标价格中扣除该部分费用。</w:t>
      </w:r>
    </w:p>
    <w:p w14:paraId="3D421A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22.12投标人应根据服务的状况列出随机备品备件的清单和数量，并将该备品备件价格计入总投标价，若所提供的产品无需备件，则应在投标文件中说明；无论投标人在报价中列明随机备品备件的数量及价格多少，在服务期内采购人均无需为维护维修保养所需的专用工具和备品备件另行支付费用。</w:t>
      </w:r>
    </w:p>
    <w:p w14:paraId="640DD2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17" w:firstLineChars="245"/>
        <w:jc w:val="both"/>
        <w:textAlignment w:val="auto"/>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23.投标有效期</w:t>
      </w:r>
    </w:p>
    <w:p w14:paraId="329D7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23.1 除投标人须知前附表另有规定外，投标有效期为30天。</w:t>
      </w:r>
    </w:p>
    <w:p w14:paraId="29E6A4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23.2在投标有效期内，投标人撤销或修改其投标文件的，应承担招标文件和法律规定的责任。</w:t>
      </w:r>
    </w:p>
    <w:p w14:paraId="589594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7CC65C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517" w:firstLineChars="245"/>
        <w:jc w:val="both"/>
        <w:textAlignment w:val="auto"/>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24.投标保证金</w:t>
      </w:r>
    </w:p>
    <w:p w14:paraId="12401F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24.1投标人须知前附表规定递交投标保证金的，投标人在递交投标文件的同时，应按投标人须知前附表规定的金额、担保形式规定的或者事先经过招标人认可的保证金格式递交保证金，并作为其投标文件的组成部分。无论采取何种形式的投标保证金，投标保证金有效期均应与投标有效期一致（采用投标电子保函的保证期截止时间不得早于该项目投标有效期的截止时间）。招标人如果延长了投标有效期，则投标保证金的有效期也相应延长。</w:t>
      </w:r>
    </w:p>
    <w:p w14:paraId="0C8F3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24.2 投标人不按要求提交投标保证金的，评标委员会将否决其投标。</w:t>
      </w:r>
    </w:p>
    <w:p w14:paraId="39F6B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24.3 未中标投标人的投标保证金，中标通知书发放后五个工作日内退还保证金到达原交纳的基本账户；中标人的投标保证金，在签订合同后中标单位的投标保证金转为履约保证金（多退少补，1个工作日内完成办理）。</w:t>
      </w:r>
    </w:p>
    <w:p w14:paraId="6D9C84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24.4 有下列情形之一的，投标保证金将不予退还：</w:t>
      </w:r>
    </w:p>
    <w:p w14:paraId="00A785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（1）投标截止后投标人撤销投标文件的；</w:t>
      </w:r>
    </w:p>
    <w:p w14:paraId="763E1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（2）中标人无正当理由不与招标人订立合同，在签订合同时向招标人提出附加条件，或者不按照招标文件要求提交履约保证金的。</w:t>
      </w:r>
    </w:p>
    <w:p w14:paraId="398A1B93">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4" w:name="_Toc6570_WPSOffice_Level3"/>
      <w:bookmarkEnd w:id="34"/>
      <w:bookmarkStart w:id="35" w:name="_Toc26398"/>
      <w:r>
        <w:rPr>
          <w:rFonts w:hint="eastAsia" w:ascii="宋体" w:hAnsi="宋体" w:eastAsia="宋体" w:cs="宋体"/>
          <w:b/>
          <w:bCs w:val="0"/>
          <w:color w:val="000000"/>
          <w:kern w:val="0"/>
          <w:sz w:val="24"/>
          <w:szCs w:val="24"/>
          <w:highlight w:val="none"/>
          <w:u w:color="000000"/>
          <w:lang w:val="en-US" w:eastAsia="zh-CN" w:bidi="ar"/>
        </w:rPr>
        <w:t>（四）投标文件的递交</w:t>
      </w:r>
      <w:bookmarkEnd w:id="35"/>
    </w:p>
    <w:p w14:paraId="353C262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22" w:firstLineChars="200"/>
        <w:jc w:val="left"/>
        <w:textAlignment w:val="auto"/>
        <w:rPr>
          <w:rFonts w:hint="eastAsia" w:ascii="宋体" w:hAnsi="宋体" w:eastAsia="宋体" w:cs="宋体"/>
          <w:b/>
          <w:bCs w:val="0"/>
          <w:highlight w:val="none"/>
          <w:lang w:val="en-US"/>
        </w:rPr>
      </w:pPr>
      <w:bookmarkStart w:id="36" w:name="_Toc30407_WPSOffice_Level3"/>
      <w:bookmarkEnd w:id="36"/>
      <w:bookmarkStart w:id="37" w:name="_Toc490"/>
      <w:bookmarkEnd w:id="37"/>
      <w:r>
        <w:rPr>
          <w:rFonts w:hint="eastAsia" w:ascii="宋体" w:hAnsi="宋体" w:eastAsia="宋体" w:cs="宋体"/>
          <w:b/>
          <w:bCs w:val="0"/>
          <w:color w:val="000000"/>
          <w:kern w:val="0"/>
          <w:sz w:val="21"/>
          <w:szCs w:val="21"/>
          <w:highlight w:val="none"/>
          <w:u w:color="000000"/>
          <w:lang w:val="en-US" w:eastAsia="zh-CN" w:bidi="ar"/>
        </w:rPr>
        <w:t>25.投标文件的份数和签署</w:t>
      </w:r>
    </w:p>
    <w:p w14:paraId="24FB25E2">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25.1投标文件份数：一份PDF电子版投标文件。投标人中标后须递交与网上电子投标文件完全一致的纸质版投标文件，并按要求加盖公章；份数：正本1份，副本2份；中标单位领取中标通知书时，一并递交给招标代理机构。</w:t>
      </w:r>
    </w:p>
    <w:p w14:paraId="7E316875">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25.2按格式文件要求签字或盖章，否则经评委会一致认定且经过招标人同意后, 按照无效投标处理。</w:t>
      </w:r>
    </w:p>
    <w:p w14:paraId="7A00DB4A">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both"/>
        <w:textAlignment w:val="auto"/>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26. 投标文件的提交</w:t>
      </w:r>
    </w:p>
    <w:p w14:paraId="51313973">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26.1 投标人须在投标文件截止时间前将投标文件以电子邮件的方式一次性发送至滁州市城投工程咨询管理有限公司邮箱（czsctgczx@163.com），投标文件格式限定为PDF格式，将文件命名为“投标单位名称+项目名称+联系人+联系电话”，在提交投标文件截止时间后送达的投标文件将被拒绝，投标文件送达时间以滁州市城投工程咨询管理有限公司邮箱显示的邮件送达时间为准，投标文件无法打开的，按无效投标处理。</w:t>
      </w:r>
    </w:p>
    <w:p w14:paraId="70326BBE">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27．投标文件的</w:t>
      </w:r>
      <w:r>
        <w:rPr>
          <w:rFonts w:hint="eastAsia" w:ascii="宋体"/>
          <w:b/>
          <w:szCs w:val="21"/>
          <w:highlight w:val="none"/>
        </w:rPr>
        <w:t>修改与撤回</w:t>
      </w:r>
    </w:p>
    <w:p w14:paraId="2E4531C7">
      <w:pPr>
        <w:keepNext w:val="0"/>
        <w:keepLines w:val="0"/>
        <w:pageBreakBefore w:val="0"/>
        <w:kinsoku/>
        <w:wordWrap/>
        <w:overflowPunct/>
        <w:topLinePunct w:val="0"/>
        <w:autoSpaceDN/>
        <w:bidi w:val="0"/>
        <w:adjustRightInd/>
        <w:snapToGrid/>
        <w:spacing w:line="440" w:lineRule="exact"/>
        <w:ind w:firstLine="315" w:firstLineChars="15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宋体"/>
          <w:color w:val="000000"/>
          <w:kern w:val="0"/>
          <w:sz w:val="21"/>
          <w:szCs w:val="21"/>
          <w:highlight w:val="none"/>
          <w:u w:color="000000"/>
          <w:lang w:val="en-US" w:eastAsia="zh-CN" w:bidi="ar"/>
        </w:rPr>
        <w:t>27.1</w:t>
      </w:r>
      <w:r>
        <w:rPr>
          <w:rFonts w:hint="eastAsia" w:ascii="宋体" w:hAnsi="宋体" w:eastAsia="宋体" w:cs="宋体"/>
          <w:color w:val="000000"/>
          <w:szCs w:val="21"/>
          <w:highlight w:val="none"/>
        </w:rPr>
        <w:t>在第一章“招标公告”规定的投标截止时间前，投标人可以自行从网上撤回已递交的投标文件，并可修改后重新</w:t>
      </w:r>
      <w:r>
        <w:rPr>
          <w:rFonts w:hint="eastAsia" w:ascii="宋体" w:hAnsi="宋体" w:eastAsia="宋体" w:cs="宋体"/>
          <w:color w:val="000000"/>
          <w:szCs w:val="21"/>
          <w:highlight w:val="none"/>
          <w:lang w:val="en-US" w:eastAsia="zh-CN"/>
        </w:rPr>
        <w:t>发送</w:t>
      </w:r>
      <w:r>
        <w:rPr>
          <w:rFonts w:hint="eastAsia" w:ascii="宋体" w:hAnsi="宋体" w:eastAsia="宋体" w:cs="宋体"/>
          <w:color w:val="000000"/>
          <w:szCs w:val="21"/>
          <w:highlight w:val="none"/>
        </w:rPr>
        <w:t>，开标时以投标截止时间前投标人最</w:t>
      </w:r>
      <w:r>
        <w:rPr>
          <w:rFonts w:hint="eastAsia" w:ascii="宋体" w:hAnsi="宋体" w:eastAsia="宋体" w:cs="宋体"/>
          <w:color w:val="000000"/>
          <w:szCs w:val="21"/>
          <w:highlight w:val="none"/>
          <w:lang w:val="en-US" w:eastAsia="zh-CN"/>
        </w:rPr>
        <w:t>后送达</w:t>
      </w:r>
      <w:r>
        <w:rPr>
          <w:rFonts w:hint="eastAsia" w:ascii="宋体" w:hAnsi="宋体" w:eastAsia="宋体" w:cs="宋体"/>
          <w:color w:val="000000"/>
          <w:szCs w:val="21"/>
          <w:highlight w:val="none"/>
        </w:rPr>
        <w:t>的投标文件为准。</w:t>
      </w:r>
    </w:p>
    <w:p w14:paraId="4E886A72">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7D60B300">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2" w:firstLineChars="200"/>
        <w:jc w:val="both"/>
        <w:textAlignment w:val="auto"/>
        <w:rPr>
          <w:rFonts w:hint="eastAsia" w:ascii="宋体" w:hAnsi="宋体" w:eastAsia="宋体" w:cs="宋体"/>
          <w:b/>
          <w:bCs w:val="0"/>
          <w:highlight w:val="none"/>
          <w:lang w:val="en-US"/>
        </w:rPr>
      </w:pPr>
      <w:bookmarkStart w:id="38" w:name="_Toc28864"/>
      <w:bookmarkEnd w:id="38"/>
      <w:bookmarkStart w:id="39" w:name="_Toc8453_WPSOffice_Level3"/>
      <w:r>
        <w:rPr>
          <w:rFonts w:hint="eastAsia" w:ascii="宋体" w:hAnsi="宋体" w:eastAsia="宋体" w:cs="宋体"/>
          <w:b/>
          <w:bCs w:val="0"/>
          <w:color w:val="000000"/>
          <w:kern w:val="0"/>
          <w:sz w:val="21"/>
          <w:szCs w:val="21"/>
          <w:highlight w:val="none"/>
          <w:u w:color="000000"/>
          <w:lang w:val="en-US" w:eastAsia="zh-CN" w:bidi="ar"/>
        </w:rPr>
        <w:t>28.</w:t>
      </w:r>
      <w:r>
        <w:rPr>
          <w:rFonts w:hint="eastAsia" w:ascii="黑体" w:hAnsi="宋体" w:eastAsia="黑体" w:cs="宋体"/>
          <w:b/>
          <w:bCs w:val="0"/>
          <w:color w:val="000000"/>
          <w:kern w:val="0"/>
          <w:sz w:val="21"/>
          <w:szCs w:val="21"/>
          <w:highlight w:val="none"/>
          <w:u w:color="000000"/>
          <w:lang w:val="en-US" w:eastAsia="zh-CN" w:bidi="ar"/>
        </w:rPr>
        <w:t>开标</w:t>
      </w:r>
    </w:p>
    <w:p w14:paraId="3EB8FE98">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 开标的时间和地点</w:t>
      </w:r>
    </w:p>
    <w:p w14:paraId="32306632">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28.1.1招标人投标须知前附表规定的提交投标文件的截止时间和地点公开开标。</w:t>
      </w:r>
    </w:p>
    <w:p w14:paraId="267DBA80">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28.2 参与开标的监督部门</w:t>
      </w:r>
    </w:p>
    <w:p w14:paraId="6F6DC400">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spacing w:val="-8"/>
          <w:highlight w:val="none"/>
          <w:lang w:val="en-US"/>
        </w:rPr>
      </w:pPr>
      <w:bookmarkStart w:id="40" w:name="_Toc15542_WPSOffice_Level3"/>
      <w:bookmarkEnd w:id="40"/>
      <w:r>
        <w:rPr>
          <w:rFonts w:hint="eastAsia" w:ascii="宋体" w:hAnsi="宋体" w:eastAsia="宋体" w:cs="宋体"/>
          <w:color w:val="000000"/>
          <w:kern w:val="0"/>
          <w:sz w:val="21"/>
          <w:szCs w:val="21"/>
          <w:highlight w:val="none"/>
          <w:u w:color="000000"/>
          <w:lang w:val="en-US" w:eastAsia="zh-CN" w:bidi="ar"/>
        </w:rPr>
        <w:t>28.2.1招标人可以邀请相关监管部门参加。</w:t>
      </w:r>
    </w:p>
    <w:p w14:paraId="4DE67033">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28.3开标程序</w:t>
      </w:r>
    </w:p>
    <w:p w14:paraId="09DFC9CE">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155" w:rightChars="-74"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开标会议由</w:t>
      </w:r>
      <w:r>
        <w:rPr>
          <w:rFonts w:hint="eastAsia" w:ascii="宋体" w:hAnsi="宋体" w:eastAsia="宋体" w:cs="宋体"/>
          <w:color w:val="000000"/>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000000"/>
          <w:kern w:val="0"/>
          <w:sz w:val="21"/>
          <w:szCs w:val="21"/>
          <w:highlight w:val="none"/>
          <w:u w:color="000000"/>
          <w:lang w:val="en-US" w:eastAsia="zh-CN" w:bidi="ar"/>
        </w:rPr>
        <w:t>主持。</w:t>
      </w:r>
    </w:p>
    <w:p w14:paraId="0921E8C3">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（1）宣布开标纪律；</w:t>
      </w:r>
    </w:p>
    <w:p w14:paraId="27EE4FE5">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（2）宣布采购人、代理机构主持人、见证人等有关人员姓名；</w:t>
      </w:r>
    </w:p>
    <w:p w14:paraId="2F9EE197">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（3）公布投标人投标报价、服务期及其他内容，并记录在案</w:t>
      </w:r>
    </w:p>
    <w:p w14:paraId="0CB52AEE">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（4）开标结束。</w:t>
      </w:r>
    </w:p>
    <w:p w14:paraId="03E832DF">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155" w:rightChars="-74"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29.开标异议</w:t>
      </w:r>
    </w:p>
    <w:p w14:paraId="03680C95">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应当在开标过程中提出，招标人在开标过程中作出答复，并制作记录。</w:t>
      </w:r>
    </w:p>
    <w:p w14:paraId="2E982504">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2" w:firstLineChars="200"/>
        <w:jc w:val="left"/>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30.评标委员会</w:t>
      </w:r>
    </w:p>
    <w:p w14:paraId="48E81ECD">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  评标委员会的组成</w:t>
      </w:r>
    </w:p>
    <w:p w14:paraId="2FEE7B8B">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11B81442">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463A605F">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07B4C06F">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33B93105">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36540FAC">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6D44DF9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0E34A9FA">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3C608DB2">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both"/>
        <w:textAlignment w:val="auto"/>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30.4</w:t>
      </w:r>
      <w:r>
        <w:rPr>
          <w:rFonts w:hint="eastAsia" w:ascii="宋体" w:hAnsi="宋体" w:eastAsia="宋体" w:cs="宋体"/>
          <w:b/>
          <w:bCs/>
          <w:color w:val="000000"/>
          <w:kern w:val="0"/>
          <w:sz w:val="21"/>
          <w:szCs w:val="21"/>
          <w:highlight w:val="none"/>
          <w:u w:color="000000"/>
          <w:lang w:val="en-US" w:eastAsia="zh-CN" w:bidi="ar"/>
        </w:rPr>
        <w:t>招标人授权评标委员会对投标人资格进行审查。</w:t>
      </w:r>
    </w:p>
    <w:p w14:paraId="780FBEB0">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17" w:firstLineChars="198"/>
        <w:jc w:val="left"/>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 评标</w:t>
      </w:r>
    </w:p>
    <w:p w14:paraId="62A062A4">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章“评标办法”规定的方法、评审因素、标准和程序对投标文件进行评审。第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章“评标办法”没有规定的方法、评审因素和标准，不作为评标依据。</w:t>
      </w:r>
    </w:p>
    <w:p w14:paraId="22E5A413">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3CD41EE2">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31.3评标原则：</w:t>
      </w:r>
    </w:p>
    <w:p w14:paraId="28736F0F">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bookmarkStart w:id="41" w:name="_Toc5272_WPSOffice_Level3"/>
      <w:bookmarkEnd w:id="41"/>
      <w:r>
        <w:rPr>
          <w:rFonts w:hint="eastAsia" w:ascii="宋体" w:hAnsi="宋体" w:eastAsia="宋体" w:cs="宋体"/>
          <w:color w:val="000000"/>
          <w:kern w:val="0"/>
          <w:sz w:val="21"/>
          <w:szCs w:val="21"/>
          <w:highlight w:val="none"/>
          <w:u w:color="000000"/>
          <w:lang w:val="en-US" w:eastAsia="zh-CN" w:bidi="ar"/>
        </w:rPr>
        <w:t>31.3.1遵循公平、公正、科学和择优的原则。</w:t>
      </w:r>
    </w:p>
    <w:p w14:paraId="73100ECD">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31.4报价合理性的判断</w:t>
      </w:r>
    </w:p>
    <w:p w14:paraId="45FFC7A7">
      <w:pPr>
        <w:keepNext w:val="0"/>
        <w:keepLines w:val="0"/>
        <w:pageBreakBefore w:val="0"/>
        <w:widowControl/>
        <w:suppressLineNumbers w:val="0"/>
        <w:kinsoku/>
        <w:wordWrap/>
        <w:overflowPunct/>
        <w:topLinePunct w:val="0"/>
        <w:autoSpaceDE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3BFB478B">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667D8D84">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49B9EDCB">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65A9CEFC">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7A4C3C48">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0EB1995C">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07AB2E33">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43588AB4">
      <w:pPr>
        <w:keepNext w:val="0"/>
        <w:keepLines w:val="0"/>
        <w:pageBreakBefore w:val="0"/>
        <w:widowControl/>
        <w:numPr>
          <w:ilvl w:val="0"/>
          <w:numId w:val="0"/>
        </w:numPr>
        <w:suppressLineNumbers w:val="0"/>
        <w:kinsoku/>
        <w:wordWrap/>
        <w:overflowPunct/>
        <w:topLinePunct w:val="0"/>
        <w:autoSpaceDN/>
        <w:bidi w:val="0"/>
        <w:spacing w:before="0" w:beforeAutospacing="0" w:after="0" w:afterAutospacing="0" w:line="440" w:lineRule="exact"/>
        <w:ind w:leftChars="198" w:right="0" w:rightChars="0"/>
        <w:jc w:val="left"/>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32.开评审异常情况处理</w:t>
      </w:r>
    </w:p>
    <w:p w14:paraId="25A95A7B">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313" w:rightChars="-149" w:firstLine="420" w:firstLineChars="200"/>
        <w:jc w:val="both"/>
        <w:textAlignment w:val="auto"/>
        <w:rPr>
          <w:rFonts w:hint="eastAsia" w:ascii="宋体" w:hAnsi="Times New Roman"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32.1若有效投标人不足三家，则采用竞争性谈判方式确定中标候选人。</w:t>
      </w:r>
    </w:p>
    <w:p w14:paraId="773B54F7">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33.重新招标 </w:t>
      </w:r>
    </w:p>
    <w:p w14:paraId="12B8C22A">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33.1有下列情形之一的，招标人将重新招标：</w:t>
      </w:r>
    </w:p>
    <w:p w14:paraId="0FD2AE21">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(1)经评标委员会评审后否决所有投标的；</w:t>
      </w:r>
    </w:p>
    <w:p w14:paraId="6BDBC616">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w:t>
      </w:r>
      <w:r>
        <w:rPr>
          <w:rFonts w:hint="eastAsia" w:ascii="宋体" w:hAnsi="Times New Roman" w:eastAsia="宋体" w:cs="Times New Roman"/>
          <w:color w:val="auto"/>
          <w:spacing w:val="0"/>
          <w:sz w:val="21"/>
          <w:szCs w:val="21"/>
          <w:highlight w:val="none"/>
          <w:lang w:val="en-US" w:eastAsia="zh-CN"/>
        </w:rPr>
        <w:t>中标候选人均未与招标人签订合同的</w:t>
      </w:r>
      <w:r>
        <w:rPr>
          <w:rFonts w:hint="eastAsia" w:ascii="宋体" w:hAnsi="宋体" w:eastAsia="宋体" w:cs="宋体"/>
          <w:color w:val="000000"/>
          <w:kern w:val="0"/>
          <w:sz w:val="21"/>
          <w:szCs w:val="21"/>
          <w:highlight w:val="none"/>
          <w:u w:color="000000"/>
          <w:lang w:val="en-US" w:eastAsia="zh-CN" w:bidi="ar"/>
        </w:rPr>
        <w:t>；</w:t>
      </w:r>
    </w:p>
    <w:p w14:paraId="77CE763C">
      <w:pPr>
        <w:keepNext w:val="0"/>
        <w:keepLines w:val="0"/>
        <w:pageBreakBefore w:val="0"/>
        <w:widowControl/>
        <w:suppressLineNumbers w:val="0"/>
        <w:kinsoku/>
        <w:wordWrap/>
        <w:overflowPunct/>
        <w:topLinePunct w:val="0"/>
        <w:autoSpaceDN/>
        <w:bidi w:val="0"/>
        <w:spacing w:before="0" w:beforeAutospacing="0" w:after="0" w:afterAutospacing="0" w:line="440" w:lineRule="exact"/>
        <w:ind w:left="0"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w:t>
      </w:r>
      <w:r>
        <w:rPr>
          <w:rFonts w:hint="eastAsia" w:ascii="宋体" w:hAnsi="Times New Roman" w:eastAsia="宋体" w:cs="Times New Roman"/>
          <w:color w:val="auto"/>
          <w:spacing w:val="0"/>
          <w:sz w:val="21"/>
          <w:szCs w:val="21"/>
          <w:highlight w:val="none"/>
          <w:lang w:val="en-US" w:eastAsia="zh-CN"/>
        </w:rPr>
        <w:t>法律、法规规定的其他情形</w:t>
      </w:r>
      <w:r>
        <w:rPr>
          <w:rFonts w:hint="eastAsia" w:ascii="宋体" w:hAnsi="宋体" w:eastAsia="宋体" w:cs="宋体"/>
          <w:color w:val="000000"/>
          <w:kern w:val="0"/>
          <w:sz w:val="21"/>
          <w:szCs w:val="21"/>
          <w:highlight w:val="none"/>
          <w:u w:color="000000"/>
          <w:lang w:val="en-US" w:eastAsia="zh-CN" w:bidi="ar"/>
        </w:rPr>
        <w:t>。</w:t>
      </w:r>
    </w:p>
    <w:p w14:paraId="34CDB9DA">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bookmarkEnd w:id="39"/>
    </w:p>
    <w:p w14:paraId="36EFBCA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firstLine="521" w:firstLineChars="247"/>
        <w:jc w:val="left"/>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34. 中标公示</w:t>
      </w:r>
    </w:p>
    <w:p w14:paraId="1AC7291E">
      <w:pPr>
        <w:keepNext w:val="0"/>
        <w:keepLines w:val="0"/>
        <w:pageBreakBefore w:val="0"/>
        <w:widowControl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34.1</w:t>
      </w:r>
      <w:r>
        <w:rPr>
          <w:rFonts w:hint="eastAsia" w:ascii="宋体" w:hAnsi="Times New Roman" w:eastAsia="宋体" w:cs="Times New Roman"/>
          <w:color w:val="auto"/>
          <w:spacing w:val="0"/>
          <w:sz w:val="21"/>
          <w:szCs w:val="21"/>
          <w:highlight w:val="none"/>
        </w:rPr>
        <w:t>招标人在收到评标报告之日起3日内，按照投标人须知前附表规定的公示媒介和期限依法公示。公示期不得少于3日。</w:t>
      </w:r>
    </w:p>
    <w:p w14:paraId="2C2F521F">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521" w:firstLineChars="247"/>
        <w:jc w:val="left"/>
        <w:textAlignment w:val="auto"/>
        <w:rPr>
          <w:rFonts w:hint="eastAsia" w:ascii="宋体" w:hAnsi="Times New Roman" w:eastAsia="宋体" w:cs="Times New Roman"/>
          <w:b/>
          <w:color w:val="auto"/>
          <w:spacing w:val="0"/>
          <w:sz w:val="21"/>
          <w:szCs w:val="21"/>
          <w:highlight w:val="none"/>
        </w:rPr>
      </w:pPr>
      <w:r>
        <w:rPr>
          <w:rFonts w:hint="eastAsia" w:ascii="宋体" w:hAnsi="Times New Roman" w:eastAsia="宋体" w:cs="Times New Roman"/>
          <w:b/>
          <w:color w:val="auto"/>
          <w:spacing w:val="0"/>
          <w:sz w:val="21"/>
          <w:szCs w:val="21"/>
          <w:highlight w:val="none"/>
        </w:rPr>
        <w:t>评标结果异议</w:t>
      </w:r>
    </w:p>
    <w:p w14:paraId="1072E846">
      <w:pPr>
        <w:keepNext w:val="0"/>
        <w:keepLines w:val="0"/>
        <w:pageBreakBefore w:val="0"/>
        <w:widowControl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lang w:val="en-US" w:eastAsia="zh-CN"/>
        </w:rPr>
        <w:t>35.1</w:t>
      </w:r>
      <w:r>
        <w:rPr>
          <w:rFonts w:hint="eastAsia" w:ascii="宋体" w:hAnsi="Times New Roman" w:eastAsia="宋体" w:cs="Times New Roman"/>
          <w:color w:val="auto"/>
          <w:spacing w:val="0"/>
          <w:sz w:val="21"/>
          <w:szCs w:val="21"/>
          <w:highlight w:val="none"/>
        </w:rPr>
        <w:t>投标人或其他利害关系人对评标结果有异议的，应在中标候选人公示期内提出。招标人将在收到异议之日起3日内作出答复；作出答复前，将暂停招标投标活动。</w:t>
      </w:r>
    </w:p>
    <w:p w14:paraId="5B3469F4">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521" w:firstLineChars="247"/>
        <w:jc w:val="left"/>
        <w:textAlignment w:val="auto"/>
        <w:rPr>
          <w:rFonts w:hint="default" w:ascii="宋体" w:hAnsi="Times New Roman" w:eastAsia="宋体" w:cs="Times New Roman"/>
          <w:b/>
          <w:color w:val="auto"/>
          <w:spacing w:val="0"/>
          <w:sz w:val="21"/>
          <w:szCs w:val="21"/>
          <w:highlight w:val="none"/>
          <w:lang w:val="en-US" w:eastAsia="zh-CN"/>
        </w:rPr>
      </w:pPr>
      <w:r>
        <w:rPr>
          <w:rFonts w:hint="eastAsia" w:ascii="宋体" w:hAnsi="Times New Roman" w:eastAsia="宋体" w:cs="Times New Roman"/>
          <w:b/>
          <w:color w:val="auto"/>
          <w:spacing w:val="0"/>
          <w:sz w:val="21"/>
          <w:szCs w:val="21"/>
          <w:highlight w:val="none"/>
        </w:rPr>
        <w:t>定标</w:t>
      </w:r>
    </w:p>
    <w:p w14:paraId="0B9B4F6D">
      <w:pPr>
        <w:keepNext w:val="0"/>
        <w:keepLines w:val="0"/>
        <w:pageBreakBefore w:val="0"/>
        <w:widowControl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36.1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68037507">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521" w:firstLineChars="247"/>
        <w:jc w:val="left"/>
        <w:textAlignment w:val="auto"/>
        <w:rPr>
          <w:rFonts w:hint="eastAsia" w:ascii="宋体" w:hAnsi="Times New Roman" w:eastAsia="宋体" w:cs="Times New Roman"/>
          <w:b/>
          <w:color w:val="auto"/>
          <w:spacing w:val="0"/>
          <w:sz w:val="21"/>
          <w:szCs w:val="21"/>
          <w:highlight w:val="none"/>
          <w:lang w:val="en-US" w:eastAsia="zh-CN"/>
        </w:rPr>
      </w:pPr>
      <w:r>
        <w:rPr>
          <w:rFonts w:hint="eastAsia" w:ascii="宋体" w:hAnsi="Times New Roman" w:eastAsia="宋体" w:cs="Times New Roman"/>
          <w:b/>
          <w:color w:val="auto"/>
          <w:spacing w:val="0"/>
          <w:sz w:val="21"/>
          <w:szCs w:val="21"/>
          <w:highlight w:val="none"/>
          <w:lang w:val="en-US" w:eastAsia="zh-CN"/>
        </w:rPr>
        <w:t>中标通知</w:t>
      </w:r>
    </w:p>
    <w:p w14:paraId="383B5B31">
      <w:pPr>
        <w:keepNext w:val="0"/>
        <w:keepLines w:val="0"/>
        <w:pageBreakBefore w:val="0"/>
        <w:widowControl w:val="0"/>
        <w:kinsoku/>
        <w:wordWrap/>
        <w:overflowPunct/>
        <w:topLinePunct w:val="0"/>
        <w:autoSpaceDE/>
        <w:autoSpaceDN/>
        <w:bidi w:val="0"/>
        <w:adjustRightInd/>
        <w:snapToGrid/>
        <w:spacing w:line="440" w:lineRule="exact"/>
        <w:ind w:firstLine="525" w:firstLineChars="250"/>
        <w:jc w:val="left"/>
        <w:textAlignment w:val="auto"/>
        <w:rPr>
          <w:rFonts w:hint="eastAsia"/>
          <w:highlight w:val="none"/>
        </w:rPr>
      </w:pPr>
      <w:r>
        <w:rPr>
          <w:rFonts w:hint="eastAsia" w:ascii="宋体" w:hAnsi="Times New Roman" w:eastAsia="宋体" w:cs="Times New Roman"/>
          <w:color w:val="auto"/>
          <w:spacing w:val="0"/>
          <w:sz w:val="21"/>
          <w:szCs w:val="21"/>
          <w:highlight w:val="none"/>
          <w:lang w:val="en-US" w:eastAsia="zh-CN"/>
        </w:rPr>
        <w:t>37.1在本招标文件规定的投标有效期内，招标人向中标人发出中标通知书，同时将中标结果通知未中标的投标人。</w:t>
      </w:r>
    </w:p>
    <w:p w14:paraId="61697F1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Times New Roman" w:eastAsia="宋体" w:cs="Times New Roman"/>
          <w:b/>
          <w:color w:val="auto"/>
          <w:spacing w:val="0"/>
          <w:sz w:val="21"/>
          <w:szCs w:val="21"/>
          <w:highlight w:val="none"/>
          <w:lang w:val="en-US" w:eastAsia="zh-CN"/>
        </w:rPr>
      </w:pPr>
      <w:r>
        <w:rPr>
          <w:rFonts w:hint="eastAsia" w:ascii="宋体" w:hAnsi="宋体" w:eastAsia="宋体" w:cs="宋体"/>
          <w:color w:val="000000"/>
          <w:kern w:val="0"/>
          <w:sz w:val="21"/>
          <w:szCs w:val="21"/>
          <w:highlight w:val="none"/>
          <w:u w:color="000000"/>
          <w:lang w:val="en-US" w:eastAsia="zh-CN" w:bidi="ar"/>
        </w:rPr>
        <w:t xml:space="preserve">  </w:t>
      </w:r>
      <w:r>
        <w:rPr>
          <w:rFonts w:hint="eastAsia" w:ascii="宋体" w:hAnsi="Times New Roman" w:eastAsia="宋体" w:cs="Times New Roman"/>
          <w:b/>
          <w:color w:val="auto"/>
          <w:spacing w:val="0"/>
          <w:sz w:val="21"/>
          <w:szCs w:val="21"/>
          <w:highlight w:val="none"/>
          <w:lang w:val="en-US" w:eastAsia="zh-CN"/>
        </w:rPr>
        <w:t xml:space="preserve">  </w:t>
      </w:r>
      <w:bookmarkStart w:id="42" w:name="_Toc7247"/>
      <w:bookmarkEnd w:id="42"/>
      <w:r>
        <w:rPr>
          <w:rFonts w:hint="eastAsia" w:ascii="宋体" w:hAnsi="Times New Roman" w:eastAsia="宋体" w:cs="Times New Roman"/>
          <w:b/>
          <w:color w:val="auto"/>
          <w:spacing w:val="0"/>
          <w:sz w:val="21"/>
          <w:szCs w:val="21"/>
          <w:highlight w:val="none"/>
          <w:lang w:val="en-US" w:eastAsia="zh-CN"/>
        </w:rPr>
        <w:t xml:space="preserve"> 38.</w:t>
      </w:r>
      <w:bookmarkStart w:id="43" w:name="_Toc217446068"/>
      <w:r>
        <w:rPr>
          <w:rFonts w:hint="eastAsia" w:ascii="宋体" w:hAnsi="Times New Roman" w:eastAsia="宋体" w:cs="Times New Roman"/>
          <w:b/>
          <w:color w:val="auto"/>
          <w:spacing w:val="0"/>
          <w:sz w:val="21"/>
          <w:szCs w:val="21"/>
          <w:highlight w:val="none"/>
          <w:lang w:val="en-US" w:eastAsia="zh-CN"/>
        </w:rPr>
        <w:t>履约保证金</w:t>
      </w:r>
      <w:bookmarkEnd w:id="43"/>
    </w:p>
    <w:p w14:paraId="1CF57ED5">
      <w:pPr>
        <w:keepNext w:val="0"/>
        <w:keepLines w:val="0"/>
        <w:pageBreakBefore w:val="0"/>
        <w:widowControl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Times New Roman" w:eastAsia="宋体" w:cs="Times New Roman"/>
          <w:color w:val="auto"/>
          <w:spacing w:val="0"/>
          <w:sz w:val="21"/>
          <w:szCs w:val="21"/>
          <w:highlight w:val="none"/>
          <w:lang w:val="en-US" w:eastAsia="zh-CN"/>
        </w:rPr>
      </w:pPr>
      <w:bookmarkStart w:id="44" w:name="_Toc316_WPSOffice_Level3"/>
      <w:bookmarkEnd w:id="44"/>
      <w:bookmarkStart w:id="45" w:name="_Toc23484"/>
      <w:r>
        <w:rPr>
          <w:rFonts w:hint="eastAsia" w:ascii="宋体" w:hAnsi="Times New Roman" w:eastAsia="宋体" w:cs="Times New Roman"/>
          <w:color w:val="auto"/>
          <w:spacing w:val="0"/>
          <w:sz w:val="21"/>
          <w:szCs w:val="21"/>
          <w:highlight w:val="none"/>
          <w:lang w:val="en-US" w:eastAsia="zh-CN"/>
        </w:rPr>
        <w:t>38.1</w:t>
      </w:r>
      <w:bookmarkEnd w:id="45"/>
      <w:r>
        <w:rPr>
          <w:rFonts w:hint="eastAsia" w:ascii="宋体" w:hAnsi="Times New Roman" w:eastAsia="宋体" w:cs="Times New Roman"/>
          <w:color w:val="auto"/>
          <w:spacing w:val="0"/>
          <w:sz w:val="21"/>
          <w:szCs w:val="21"/>
          <w:highlight w:val="none"/>
          <w:lang w:val="en-US" w:eastAsia="zh-CN"/>
        </w:rPr>
        <w:t>在签订合同前，中标人应按投标人须知前附表规定的担保形式、金额和招标文件第五章“合同条款及格式”规定的或者事先经过招标人书面认可的履约担保格式向招标人提交履约担保。</w:t>
      </w:r>
    </w:p>
    <w:p w14:paraId="1C786EA3">
      <w:pPr>
        <w:keepNext w:val="0"/>
        <w:keepLines w:val="0"/>
        <w:pageBreakBefore w:val="0"/>
        <w:widowControl w:val="0"/>
        <w:kinsoku/>
        <w:wordWrap/>
        <w:overflowPunct/>
        <w:topLinePunct w:val="0"/>
        <w:autoSpaceDE/>
        <w:autoSpaceDN/>
        <w:bidi w:val="0"/>
        <w:adjustRightInd/>
        <w:snapToGrid/>
        <w:spacing w:line="440" w:lineRule="exact"/>
        <w:ind w:firstLine="525" w:firstLineChars="25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38.2 中标人不能按本章第34.1款要求提交履约担保的，视为放弃中标，给招标人造成损失的，依法承担民事责任。</w:t>
      </w:r>
    </w:p>
    <w:p w14:paraId="5433CCA7">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092270DF">
      <w:pPr>
        <w:keepNext w:val="0"/>
        <w:keepLines w:val="0"/>
        <w:pageBreakBefore w:val="0"/>
        <w:widowControl w:val="0"/>
        <w:suppressLineNumbers w:val="0"/>
        <w:kinsoku/>
        <w:wordWrap/>
        <w:overflowPunct/>
        <w:topLinePunct w:val="0"/>
        <w:autoSpaceDE w:val="0"/>
        <w:autoSpaceDN/>
        <w:bidi w:val="0"/>
        <w:spacing w:before="0" w:beforeAutospacing="0" w:after="0" w:afterAutospacing="0" w:line="440" w:lineRule="exact"/>
        <w:ind w:left="0" w:right="0" w:firstLine="422" w:firstLineChars="200"/>
        <w:jc w:val="left"/>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39.对招标人的纪律要求 </w:t>
      </w:r>
    </w:p>
    <w:p w14:paraId="68E69313">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39.1招标人不得泄漏招标投标活动中应当保密的情况和资料，不得与投标人串通损害国家利益，社会公共利益或者他人合法权益。 </w:t>
      </w:r>
    </w:p>
    <w:p w14:paraId="3C3AF155">
      <w:pPr>
        <w:keepNext w:val="0"/>
        <w:keepLines w:val="0"/>
        <w:pageBreakBefore w:val="0"/>
        <w:widowControl w:val="0"/>
        <w:suppressLineNumbers w:val="0"/>
        <w:kinsoku/>
        <w:wordWrap/>
        <w:overflowPunct/>
        <w:topLinePunct w:val="0"/>
        <w:autoSpaceDE w:val="0"/>
        <w:autoSpaceDN/>
        <w:bidi w:val="0"/>
        <w:spacing w:before="0" w:beforeAutospacing="0" w:after="0" w:afterAutospacing="0" w:line="440" w:lineRule="exact"/>
        <w:ind w:left="0" w:right="0" w:firstLine="422" w:firstLineChars="200"/>
        <w:jc w:val="left"/>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40.对投标人的纪律要求 </w:t>
      </w:r>
    </w:p>
    <w:p w14:paraId="2B0EADB3">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40.1投标人不得相互串通投标或者与招标人串通投标，不得向招标人或者评标委员会成员行贿谋取中标，不得以他人名义投标或者以其他方式弄虚作假骗取中标；投标人不得以任何方式干扰、影响评标工作。</w:t>
      </w:r>
    </w:p>
    <w:p w14:paraId="51E4C0F7">
      <w:pPr>
        <w:keepNext w:val="0"/>
        <w:keepLines w:val="0"/>
        <w:pageBreakBefore w:val="0"/>
        <w:widowControl w:val="0"/>
        <w:suppressLineNumbers w:val="0"/>
        <w:kinsoku/>
        <w:wordWrap/>
        <w:overflowPunct/>
        <w:topLinePunct w:val="0"/>
        <w:autoSpaceDE w:val="0"/>
        <w:autoSpaceDN/>
        <w:bidi w:val="0"/>
        <w:spacing w:before="0" w:beforeAutospacing="0" w:after="0" w:afterAutospacing="0" w:line="440" w:lineRule="exact"/>
        <w:ind w:left="0" w:right="0" w:firstLine="422" w:firstLineChars="200"/>
        <w:jc w:val="left"/>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41.对评标委员会成员的纪律要求 </w:t>
      </w:r>
    </w:p>
    <w:p w14:paraId="5B14D38C">
      <w:pPr>
        <w:keepNext w:val="0"/>
        <w:keepLines w:val="0"/>
        <w:pageBreakBefore w:val="0"/>
        <w:widowControl w:val="0"/>
        <w:kinsoku/>
        <w:wordWrap/>
        <w:overflowPunct/>
        <w:topLinePunct w:val="0"/>
        <w:autoSpaceDE/>
        <w:autoSpaceDN/>
        <w:bidi w:val="0"/>
        <w:spacing w:line="440" w:lineRule="exact"/>
        <w:ind w:firstLine="525" w:firstLineChars="250"/>
        <w:jc w:val="left"/>
        <w:textAlignment w:val="auto"/>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41.1</w:t>
      </w:r>
      <w:r>
        <w:rPr>
          <w:rFonts w:hint="eastAsia" w:ascii="宋体" w:hAnsi="Times New Roman" w:eastAsia="宋体" w:cs="Times New Roman"/>
          <w:color w:val="auto"/>
          <w:spacing w:val="0"/>
          <w:sz w:val="21"/>
          <w:szCs w:val="21"/>
          <w:highlight w:val="none"/>
          <w:lang w:val="en-US" w:eastAsia="zh-CN"/>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B34E438">
      <w:pPr>
        <w:keepNext w:val="0"/>
        <w:keepLines w:val="0"/>
        <w:pageBreakBefore w:val="0"/>
        <w:widowControl w:val="0"/>
        <w:suppressLineNumbers w:val="0"/>
        <w:kinsoku/>
        <w:wordWrap/>
        <w:overflowPunct/>
        <w:topLinePunct w:val="0"/>
        <w:autoSpaceDE w:val="0"/>
        <w:autoSpaceDN/>
        <w:bidi w:val="0"/>
        <w:spacing w:before="0" w:beforeAutospacing="0" w:after="0" w:afterAutospacing="0" w:line="440" w:lineRule="exact"/>
        <w:ind w:left="0" w:right="0" w:firstLine="422" w:firstLineChars="200"/>
        <w:jc w:val="left"/>
        <w:textAlignment w:val="auto"/>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42.对与评标活动有关的工作人员的纪律要求 </w:t>
      </w:r>
    </w:p>
    <w:p w14:paraId="7418E662">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firstLine="420" w:firstLineChars="200"/>
        <w:jc w:val="both"/>
        <w:textAlignment w:val="auto"/>
        <w:rPr>
          <w:rFonts w:hint="eastAsia" w:ascii="宋体" w:hAnsi="宋体" w:eastAsia="宋体" w:cs="宋体"/>
          <w:b/>
          <w:bCs w:val="0"/>
          <w:highlight w:val="none"/>
          <w:lang w:val="en-US"/>
        </w:rPr>
      </w:pPr>
      <w:r>
        <w:rPr>
          <w:rFonts w:hint="eastAsia" w:ascii="宋体" w:hAnsi="宋体" w:eastAsia="宋体" w:cs="宋体"/>
          <w:color w:val="000000"/>
          <w:kern w:val="10"/>
          <w:sz w:val="21"/>
          <w:szCs w:val="21"/>
          <w:highlight w:val="none"/>
          <w:u w:color="000000"/>
          <w:lang w:val="en-US" w:eastAsia="zh-CN" w:bidi="ar"/>
        </w:rPr>
        <w:t>42.1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EBDB09C">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sz w:val="28"/>
          <w:szCs w:val="28"/>
          <w:highlight w:val="none"/>
          <w:lang w:val="en-US"/>
        </w:rPr>
      </w:pPr>
      <w:r>
        <w:rPr>
          <w:rFonts w:hint="eastAsia" w:ascii="宋体" w:hAnsi="宋体" w:eastAsia="宋体" w:cs="宋体"/>
          <w:b/>
          <w:bCs w:val="0"/>
          <w:color w:val="000000"/>
          <w:kern w:val="0"/>
          <w:sz w:val="24"/>
          <w:szCs w:val="24"/>
          <w:highlight w:val="none"/>
          <w:u w:color="000000"/>
          <w:lang w:val="en-US" w:eastAsia="zh-CN" w:bidi="ar"/>
        </w:rPr>
        <w:t>（八）投诉</w:t>
      </w:r>
    </w:p>
    <w:p w14:paraId="3EE5CCE9">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firstLine="314" w:firstLineChars="149"/>
        <w:jc w:val="left"/>
        <w:textAlignment w:val="auto"/>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43. 投诉</w:t>
      </w:r>
    </w:p>
    <w:p w14:paraId="5D6E6379">
      <w:pPr>
        <w:keepNext w:val="0"/>
        <w:keepLines w:val="0"/>
        <w:pageBreakBefore w:val="0"/>
        <w:kinsoku/>
        <w:wordWrap/>
        <w:overflowPunct/>
        <w:topLinePunct w:val="0"/>
        <w:autoSpaceDE/>
        <w:autoSpaceDN/>
        <w:bidi w:val="0"/>
        <w:adjustRightInd w:val="0"/>
        <w:snapToGrid w:val="0"/>
        <w:spacing w:line="440" w:lineRule="exact"/>
        <w:ind w:firstLine="315" w:firstLineChars="150"/>
        <w:textAlignment w:val="auto"/>
        <w:rPr>
          <w:rFonts w:hint="eastAsia" w:ascii="宋体" w:hAnsi="宋体" w:cs="宋体"/>
          <w:color w:val="000000"/>
          <w:szCs w:val="21"/>
          <w:highlight w:val="none"/>
        </w:rPr>
      </w:pPr>
      <w:r>
        <w:rPr>
          <w:rFonts w:hint="eastAsia" w:ascii="宋体" w:hAnsi="Times New Roman" w:eastAsia="宋体" w:cs="Times New Roman"/>
          <w:kern w:val="10"/>
          <w:szCs w:val="21"/>
          <w:highlight w:val="none"/>
          <w:lang w:val="en-US" w:eastAsia="zh-CN"/>
        </w:rPr>
        <w:t>43.1</w:t>
      </w:r>
      <w:r>
        <w:rPr>
          <w:rFonts w:hint="eastAsia" w:ascii="宋体" w:hAnsi="宋体" w:cs="宋体"/>
          <w:color w:val="000000"/>
          <w:szCs w:val="21"/>
          <w:highlight w:val="none"/>
        </w:rPr>
        <w:t>投标人或者其他利害关系人认为招标投标活动违反法律、法规和规章规定的，有权向相关行政监督部门投诉。投诉应当有明确的请求和必要的证明材料。</w:t>
      </w:r>
    </w:p>
    <w:p w14:paraId="77BD9A03">
      <w:pPr>
        <w:keepNext w:val="0"/>
        <w:keepLines w:val="0"/>
        <w:pageBreakBefore w:val="0"/>
        <w:kinsoku/>
        <w:wordWrap/>
        <w:overflowPunct/>
        <w:topLinePunct w:val="0"/>
        <w:autoSpaceDE/>
        <w:autoSpaceDN/>
        <w:bidi w:val="0"/>
        <w:adjustRightInd w:val="0"/>
        <w:snapToGrid w:val="0"/>
        <w:spacing w:line="440" w:lineRule="exact"/>
        <w:ind w:firstLine="315" w:firstLineChars="150"/>
        <w:textAlignment w:val="auto"/>
        <w:rPr>
          <w:rFonts w:hint="eastAsia" w:ascii="宋体" w:hAnsi="Times New Roman" w:eastAsia="宋体" w:cs="Times New Roman"/>
          <w:kern w:val="10"/>
          <w:szCs w:val="21"/>
          <w:highlight w:val="none"/>
        </w:rPr>
      </w:pPr>
      <w:r>
        <w:rPr>
          <w:rFonts w:hint="eastAsia" w:ascii="宋体" w:hAnsi="Times New Roman" w:eastAsia="宋体" w:cs="Times New Roman"/>
          <w:kern w:val="10"/>
          <w:szCs w:val="21"/>
          <w:highlight w:val="none"/>
          <w:lang w:val="en-US" w:eastAsia="zh-CN"/>
        </w:rPr>
        <w:t>43.2</w:t>
      </w:r>
      <w:r>
        <w:rPr>
          <w:rFonts w:hint="eastAsia" w:ascii="宋体" w:hAnsi="宋体" w:cs="宋体"/>
          <w:color w:val="000000"/>
          <w:szCs w:val="21"/>
          <w:highlight w:val="none"/>
        </w:rPr>
        <w:t>投标人和其他利害关系人对招标文件、开标和评标结果事项投诉的，应当按照投标人须知的规定先向招标人提出异议。</w:t>
      </w:r>
      <w:r>
        <w:rPr>
          <w:rFonts w:hint="eastAsia" w:ascii="宋体" w:hAnsi="Times New Roman" w:eastAsia="宋体" w:cs="Times New Roman"/>
          <w:kern w:val="10"/>
          <w:szCs w:val="21"/>
          <w:highlight w:val="none"/>
        </w:rPr>
        <w:t>异议答复期间不计算在第</w:t>
      </w:r>
      <w:r>
        <w:rPr>
          <w:rFonts w:hint="eastAsia" w:ascii="宋体" w:hAnsi="Times New Roman" w:eastAsia="宋体" w:cs="Times New Roman"/>
          <w:kern w:val="10"/>
          <w:szCs w:val="21"/>
          <w:highlight w:val="none"/>
          <w:lang w:val="en-US" w:eastAsia="zh-CN"/>
        </w:rPr>
        <w:t>35.1</w:t>
      </w:r>
      <w:r>
        <w:rPr>
          <w:rFonts w:hint="eastAsia" w:ascii="宋体" w:hAnsi="Times New Roman" w:eastAsia="宋体" w:cs="Times New Roman"/>
          <w:kern w:val="10"/>
          <w:szCs w:val="21"/>
          <w:highlight w:val="none"/>
        </w:rPr>
        <w:t>项规定的期限内。</w:t>
      </w:r>
    </w:p>
    <w:p w14:paraId="166E437F">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sz w:val="30"/>
          <w:szCs w:val="30"/>
          <w:highlight w:val="none"/>
          <w:lang w:val="en-US"/>
        </w:rPr>
      </w:pPr>
      <w:r>
        <w:rPr>
          <w:rFonts w:hint="eastAsia" w:ascii="黑体" w:hAnsi="宋体" w:eastAsia="黑体" w:cs="黑体"/>
          <w:color w:val="000000"/>
          <w:kern w:val="0"/>
          <w:sz w:val="30"/>
          <w:szCs w:val="30"/>
          <w:highlight w:val="none"/>
          <w:u w:color="000000"/>
          <w:lang w:val="en-US" w:eastAsia="zh-CN" w:bidi="ar"/>
        </w:rPr>
        <w:t xml:space="preserve"> </w:t>
      </w:r>
    </w:p>
    <w:p w14:paraId="0AC1462B">
      <w:pPr>
        <w:rPr>
          <w:rFonts w:hint="eastAsia" w:ascii="宋体" w:hAnsi="宋体" w:eastAsia="宋体" w:cs="宋体"/>
          <w:b/>
          <w:bCs w:val="0"/>
          <w:color w:val="000000"/>
          <w:kern w:val="44"/>
          <w:sz w:val="28"/>
          <w:szCs w:val="28"/>
          <w:highlight w:val="none"/>
          <w:u w:color="000000"/>
          <w:lang w:val="en-US" w:eastAsia="zh-CN" w:bidi="ar"/>
        </w:rPr>
      </w:pPr>
      <w:r>
        <w:rPr>
          <w:rFonts w:hint="eastAsia" w:ascii="宋体" w:hAnsi="宋体" w:eastAsia="宋体" w:cs="宋体"/>
          <w:b/>
          <w:bCs w:val="0"/>
          <w:color w:val="000000"/>
          <w:kern w:val="44"/>
          <w:sz w:val="28"/>
          <w:szCs w:val="28"/>
          <w:highlight w:val="none"/>
          <w:u w:color="000000"/>
          <w:lang w:val="en-US" w:eastAsia="zh-CN" w:bidi="ar"/>
        </w:rPr>
        <w:br w:type="page"/>
      </w:r>
    </w:p>
    <w:p w14:paraId="34CA981B">
      <w:pPr>
        <w:numPr>
          <w:ilvl w:val="0"/>
          <w:numId w:val="0"/>
        </w:numPr>
        <w:spacing w:before="156" w:beforeLines="50" w:after="156" w:afterLines="50"/>
        <w:jc w:val="center"/>
        <w:outlineLvl w:val="0"/>
        <w:rPr>
          <w:rFonts w:hint="eastAsia" w:ascii="宋体" w:hAnsi="宋体" w:eastAsia="宋体" w:cs="宋体"/>
          <w:b/>
          <w:bCs w:val="0"/>
          <w:color w:val="000000"/>
          <w:kern w:val="44"/>
          <w:sz w:val="28"/>
          <w:szCs w:val="28"/>
          <w:highlight w:val="none"/>
          <w:u w:color="000000"/>
          <w:lang w:val="en-US" w:eastAsia="zh-CN" w:bidi="ar"/>
        </w:rPr>
      </w:pPr>
      <w:bookmarkStart w:id="46" w:name="_Toc23947"/>
      <w:r>
        <w:rPr>
          <w:rFonts w:hint="eastAsia" w:ascii="宋体" w:hAnsi="宋体" w:eastAsia="宋体" w:cs="宋体"/>
          <w:b/>
          <w:bCs w:val="0"/>
          <w:color w:val="000000"/>
          <w:kern w:val="44"/>
          <w:sz w:val="28"/>
          <w:szCs w:val="28"/>
          <w:highlight w:val="none"/>
          <w:u w:color="000000"/>
          <w:lang w:val="en-US" w:eastAsia="zh-CN" w:bidi="ar"/>
        </w:rPr>
        <w:t>第三章  评标办法</w:t>
      </w:r>
      <w:bookmarkEnd w:id="46"/>
    </w:p>
    <w:p w14:paraId="5377AC26">
      <w:pPr>
        <w:pStyle w:val="5"/>
        <w:widowControl/>
        <w:spacing w:before="120" w:beforeAutospacing="0" w:after="120" w:afterAutospacing="0"/>
        <w:rPr>
          <w:rFonts w:hint="eastAsia" w:ascii="宋体" w:hAnsi="宋体" w:eastAsia="宋体" w:cs="宋体"/>
          <w:b/>
          <w:bCs/>
          <w:kern w:val="44"/>
          <w:sz w:val="32"/>
          <w:szCs w:val="32"/>
          <w:highlight w:val="none"/>
        </w:rPr>
      </w:pPr>
      <w:r>
        <w:rPr>
          <w:rFonts w:hint="eastAsia" w:ascii="宋体" w:hAnsi="宋体" w:eastAsia="宋体" w:cs="宋体"/>
          <w:b/>
          <w:bCs/>
          <w:kern w:val="44"/>
          <w:sz w:val="32"/>
          <w:szCs w:val="32"/>
          <w:highlight w:val="none"/>
        </w:rPr>
        <w:t>一、资格审查办法前附表</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4"/>
        <w:gridCol w:w="957"/>
        <w:gridCol w:w="4099"/>
        <w:gridCol w:w="2654"/>
      </w:tblGrid>
      <w:tr w14:paraId="45B0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trPr>
        <w:tc>
          <w:tcPr>
            <w:tcW w:w="16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18C81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条款号</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59EFF0E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评审因素</w:t>
            </w: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2FB6211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评审标准</w:t>
            </w:r>
          </w:p>
        </w:tc>
      </w:tr>
      <w:tr w14:paraId="2E5C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7" w:hRule="atLeast"/>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14:paraId="1AFF013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p>
        </w:tc>
        <w:tc>
          <w:tcPr>
            <w:tcW w:w="957" w:type="dxa"/>
            <w:vMerge w:val="restart"/>
            <w:tcBorders>
              <w:top w:val="nil"/>
              <w:left w:val="single" w:color="auto" w:sz="4" w:space="0"/>
              <w:bottom w:val="single" w:color="auto" w:sz="4" w:space="0"/>
              <w:right w:val="single" w:color="auto" w:sz="4" w:space="0"/>
            </w:tcBorders>
            <w:shd w:val="clear" w:color="auto" w:fill="auto"/>
            <w:vAlign w:val="center"/>
          </w:tcPr>
          <w:p w14:paraId="0443E38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评审</w:t>
            </w:r>
          </w:p>
          <w:p w14:paraId="387E877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标准</w:t>
            </w: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422CE218">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法定代表人证明文件和本人有效身份证(或法定代表人授权委托书和委托代理人身份证) </w:t>
            </w:r>
          </w:p>
        </w:tc>
        <w:tc>
          <w:tcPr>
            <w:tcW w:w="2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F2C3B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核验投标文件，原件或复印件加盖单位公章扫描件</w:t>
            </w:r>
          </w:p>
        </w:tc>
      </w:tr>
      <w:tr w14:paraId="3EB5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14:paraId="18804C1D">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57" w:type="dxa"/>
            <w:vMerge w:val="continue"/>
            <w:tcBorders>
              <w:top w:val="nil"/>
              <w:left w:val="single" w:color="auto" w:sz="4" w:space="0"/>
              <w:bottom w:val="single" w:color="auto" w:sz="4" w:space="0"/>
              <w:right w:val="single" w:color="auto" w:sz="4" w:space="0"/>
            </w:tcBorders>
            <w:shd w:val="clear" w:color="auto" w:fill="auto"/>
            <w:vAlign w:val="center"/>
          </w:tcPr>
          <w:p w14:paraId="2244106A">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321A81B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诚信投标承诺书</w:t>
            </w: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887F6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14:paraId="6289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6"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14:paraId="2CD9CAA7">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57" w:type="dxa"/>
            <w:vMerge w:val="continue"/>
            <w:tcBorders>
              <w:top w:val="nil"/>
              <w:left w:val="single" w:color="auto" w:sz="4" w:space="0"/>
              <w:bottom w:val="single" w:color="auto" w:sz="4" w:space="0"/>
              <w:right w:val="single" w:color="auto" w:sz="4" w:space="0"/>
            </w:tcBorders>
            <w:shd w:val="clear" w:color="auto" w:fill="auto"/>
            <w:vAlign w:val="center"/>
          </w:tcPr>
          <w:p w14:paraId="61861E58">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6019D52C">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企业法人营业执照（或三证合一的有效证件），投标人是事业单位的，提供事业单位法人证书</w:t>
            </w: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F1F3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r w14:paraId="7D34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5"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14:paraId="7407207C">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57" w:type="dxa"/>
            <w:vMerge w:val="continue"/>
            <w:tcBorders>
              <w:top w:val="nil"/>
              <w:left w:val="single" w:color="auto" w:sz="4" w:space="0"/>
              <w:bottom w:val="single" w:color="auto" w:sz="4" w:space="0"/>
              <w:right w:val="single" w:color="auto" w:sz="4" w:space="0"/>
            </w:tcBorders>
            <w:shd w:val="clear" w:color="auto" w:fill="auto"/>
            <w:vAlign w:val="center"/>
          </w:tcPr>
          <w:p w14:paraId="7B900EF2">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099" w:type="dxa"/>
            <w:tcBorders>
              <w:top w:val="single" w:color="auto" w:sz="4" w:space="0"/>
              <w:left w:val="single" w:color="auto" w:sz="4" w:space="0"/>
              <w:bottom w:val="single" w:color="auto" w:sz="4" w:space="0"/>
              <w:right w:val="single" w:color="auto" w:sz="4" w:space="0"/>
            </w:tcBorders>
            <w:shd w:val="clear" w:color="auto" w:fill="auto"/>
            <w:vAlign w:val="center"/>
          </w:tcPr>
          <w:p w14:paraId="2A13AC2C">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相应产品有效的肥料登记证、肥料生产许可证（或肥料生产批准文件）、肥料经营许可证（若为经销代理商投标须提供，生产商投标不需要提供）</w:t>
            </w:r>
          </w:p>
        </w:tc>
        <w:tc>
          <w:tcPr>
            <w:tcW w:w="2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53FAD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r>
    </w:tbl>
    <w:p w14:paraId="77A1D847">
      <w:pPr>
        <w:keepNext w:val="0"/>
        <w:keepLines w:val="0"/>
        <w:widowControl w:val="0"/>
        <w:suppressLineNumbers w:val="0"/>
        <w:spacing w:before="0" w:beforeAutospacing="0" w:after="0" w:afterAutospacing="0" w:line="440" w:lineRule="atLeast"/>
        <w:ind w:left="0" w:right="0" w:firstLine="422" w:firstLineChars="200"/>
        <w:jc w:val="both"/>
        <w:outlineLvl w:val="1"/>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1.审查资料</w:t>
      </w:r>
    </w:p>
    <w:p w14:paraId="05E53926">
      <w:pPr>
        <w:keepNext w:val="0"/>
        <w:keepLines w:val="0"/>
        <w:widowControl w:val="0"/>
        <w:suppressLineNumbers w:val="0"/>
        <w:spacing w:before="0" w:beforeAutospacing="0" w:after="0" w:afterAutospacing="0" w:line="420" w:lineRule="exact"/>
        <w:ind w:left="10"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①法定代表人身份证明文件和本人有效身份证(或法定代表人授权委托书和委托代理人有效身份证)； </w:t>
      </w:r>
    </w:p>
    <w:p w14:paraId="4BE34005">
      <w:pPr>
        <w:keepNext w:val="0"/>
        <w:keepLines w:val="0"/>
        <w:widowControl w:val="0"/>
        <w:suppressLineNumbers w:val="0"/>
        <w:spacing w:before="0" w:beforeAutospacing="0" w:after="0" w:afterAutospacing="0" w:line="420" w:lineRule="exact"/>
        <w:ind w:left="10"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②诚信投标承诺书；</w:t>
      </w:r>
    </w:p>
    <w:p w14:paraId="4CE72D5B">
      <w:pPr>
        <w:keepNext w:val="0"/>
        <w:keepLines w:val="0"/>
        <w:widowControl w:val="0"/>
        <w:suppressLineNumbers w:val="0"/>
        <w:spacing w:before="0" w:beforeAutospacing="0" w:after="0" w:afterAutospacing="0" w:line="420" w:lineRule="exact"/>
        <w:ind w:left="10"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③企业法人营业执照（或三证合一的有效证件），投标人是事业单位的，提供事业单位法人证书；</w:t>
      </w:r>
    </w:p>
    <w:p w14:paraId="2EF9CBAD">
      <w:pPr>
        <w:keepNext w:val="0"/>
        <w:keepLines w:val="0"/>
        <w:widowControl w:val="0"/>
        <w:suppressLineNumbers w:val="0"/>
        <w:spacing w:before="0" w:beforeAutospacing="0" w:after="0" w:afterAutospacing="0" w:line="420" w:lineRule="exact"/>
        <w:ind w:left="10"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④相应产品有效的肥料登记证、肥料生产许可证（或肥料生产批准文件）、肥料经营许可证（若为经销代理商投标须提供，生产商投标不需要提供）。</w:t>
      </w:r>
    </w:p>
    <w:p w14:paraId="6B7C62A5">
      <w:pPr>
        <w:keepNext w:val="0"/>
        <w:keepLines w:val="0"/>
        <w:widowControl w:val="0"/>
        <w:suppressLineNumbers w:val="0"/>
        <w:spacing w:before="0" w:beforeAutospacing="0" w:after="0" w:afterAutospacing="0" w:line="420" w:lineRule="exact"/>
        <w:ind w:left="0" w:right="0" w:firstLine="422" w:firstLineChars="200"/>
        <w:jc w:val="both"/>
        <w:outlineLvl w:val="1"/>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2.审查办法</w:t>
      </w:r>
    </w:p>
    <w:p w14:paraId="74B1C5D8">
      <w:pPr>
        <w:keepNext w:val="0"/>
        <w:keepLines w:val="0"/>
        <w:widowControl w:val="0"/>
        <w:suppressLineNumbers w:val="0"/>
        <w:spacing w:before="0" w:beforeAutospacing="0" w:after="0" w:afterAutospacing="0" w:line="420" w:lineRule="exact"/>
        <w:ind w:left="10"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1、由资格审查委员会（评标委员会）按资格审查办法前附表中资格审查必要合格条件评审表要求对投标人审查资料进行核验。投标人有下列情形之一的，其资格审查为不合格：</w:t>
      </w:r>
    </w:p>
    <w:p w14:paraId="5E595D3C">
      <w:pPr>
        <w:keepNext w:val="0"/>
        <w:keepLines w:val="0"/>
        <w:widowControl w:val="0"/>
        <w:suppressLineNumbers w:val="0"/>
        <w:spacing w:before="0" w:beforeAutospacing="0" w:after="0" w:afterAutospacing="0" w:line="420" w:lineRule="exact"/>
        <w:ind w:left="10"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（1）不能按要求提供证明材料或证明材料经审查不合格；</w:t>
      </w:r>
    </w:p>
    <w:p w14:paraId="60917181">
      <w:pPr>
        <w:keepNext w:val="0"/>
        <w:keepLines w:val="0"/>
        <w:widowControl w:val="0"/>
        <w:suppressLineNumbers w:val="0"/>
        <w:spacing w:before="0" w:beforeAutospacing="0" w:after="0" w:afterAutospacing="0" w:line="420" w:lineRule="exact"/>
        <w:ind w:left="10"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（2）未按要求交纳投标保证金的；</w:t>
      </w:r>
    </w:p>
    <w:p w14:paraId="2B17FF2C">
      <w:pPr>
        <w:keepNext w:val="0"/>
        <w:keepLines w:val="0"/>
        <w:widowControl w:val="0"/>
        <w:suppressLineNumbers w:val="0"/>
        <w:spacing w:before="0" w:beforeAutospacing="0" w:after="0" w:afterAutospacing="0" w:line="420" w:lineRule="exact"/>
        <w:ind w:left="10"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（3）法律、法规规定的其他情形。</w:t>
      </w:r>
    </w:p>
    <w:p w14:paraId="33694CBD">
      <w:pPr>
        <w:keepNext w:val="0"/>
        <w:keepLines w:val="0"/>
        <w:widowControl w:val="0"/>
        <w:suppressLineNumbers w:val="0"/>
        <w:spacing w:before="0" w:beforeAutospacing="0" w:after="0" w:afterAutospacing="0" w:line="420" w:lineRule="exact"/>
        <w:ind w:left="10"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266EB1A">
      <w:pPr>
        <w:keepNext w:val="0"/>
        <w:keepLines w:val="0"/>
        <w:widowControl w:val="0"/>
        <w:suppressLineNumbers w:val="0"/>
        <w:spacing w:before="0" w:beforeAutospacing="0" w:after="0" w:afterAutospacing="0" w:line="420" w:lineRule="exact"/>
        <w:ind w:left="0" w:right="0" w:firstLine="422" w:firstLineChars="200"/>
        <w:jc w:val="both"/>
        <w:outlineLvl w:val="1"/>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3.资格审查委员会和审查标准</w:t>
      </w:r>
    </w:p>
    <w:p w14:paraId="222C0309">
      <w:pPr>
        <w:keepNext w:val="0"/>
        <w:keepLines w:val="0"/>
        <w:widowControl w:val="0"/>
        <w:suppressLineNumbers w:val="0"/>
        <w:spacing w:before="0" w:beforeAutospacing="0" w:after="0" w:afterAutospacing="0" w:line="42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资格审查由招标人依法组建的资格审查委员会（或评标委员会）负责。审查标准见资格审查办法前附表。</w:t>
      </w:r>
    </w:p>
    <w:p w14:paraId="5E0B27DB">
      <w:pPr>
        <w:keepNext w:val="0"/>
        <w:keepLines w:val="0"/>
        <w:widowControl w:val="0"/>
        <w:suppressLineNumbers w:val="0"/>
        <w:spacing w:before="0" w:beforeAutospacing="0" w:after="0" w:afterAutospacing="0" w:line="420" w:lineRule="exact"/>
        <w:ind w:left="0" w:right="0" w:firstLine="422" w:firstLineChars="200"/>
        <w:jc w:val="both"/>
        <w:outlineLvl w:val="1"/>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lang w:val="en-US" w:eastAsia="zh-CN" w:bidi="ar"/>
        </w:rPr>
        <w:t>4.审查结果</w:t>
      </w:r>
    </w:p>
    <w:p w14:paraId="54185FDB">
      <w:pPr>
        <w:keepNext w:val="0"/>
        <w:keepLines w:val="0"/>
        <w:widowControl w:val="0"/>
        <w:suppressLineNumbers w:val="0"/>
        <w:spacing w:before="0" w:beforeAutospacing="0" w:after="0" w:afterAutospacing="0" w:line="42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只有通过资格审查的投标人才能进入下一步的评标程序。</w:t>
      </w:r>
    </w:p>
    <w:p w14:paraId="35237CA9">
      <w:pPr>
        <w:pStyle w:val="5"/>
        <w:widowControl/>
        <w:rPr>
          <w:rFonts w:hint="eastAsia" w:ascii="宋体" w:hAnsi="宋体" w:eastAsia="宋体" w:cs="宋体"/>
          <w:b/>
          <w:bCs/>
          <w:kern w:val="44"/>
          <w:sz w:val="32"/>
          <w:szCs w:val="32"/>
          <w:highlight w:val="none"/>
        </w:rPr>
      </w:pPr>
      <w:r>
        <w:rPr>
          <w:rFonts w:hint="eastAsia" w:ascii="宋体" w:hAnsi="宋体" w:eastAsia="宋体" w:cs="宋体"/>
          <w:b/>
          <w:bCs/>
          <w:kern w:val="44"/>
          <w:sz w:val="32"/>
          <w:szCs w:val="32"/>
          <w:highlight w:val="none"/>
        </w:rPr>
        <w:t>二、评标办法</w:t>
      </w:r>
    </w:p>
    <w:p w14:paraId="1985E132">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 本次评标采用最低投标价法</w:t>
      </w:r>
    </w:p>
    <w:p w14:paraId="6DE8A4C3">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1.1最低投标价法是指以价格为主要因素确定中标人的评标办法，即在全部满足招标文件实质性要求前提下,依据统一的价格要素评定最低报价,以最低报价的投标人作为中标候选人的或中标人的评标方法。</w:t>
      </w:r>
    </w:p>
    <w:p w14:paraId="2DDE06A8">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2．评标程序</w:t>
      </w:r>
    </w:p>
    <w:p w14:paraId="558823BB">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2.1投标文件的初审</w:t>
      </w:r>
    </w:p>
    <w:p w14:paraId="213ECE08">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2.1.1资格性检查。依据法律法规和招标文件的规定，对投标文件中的资格证明、投标保证金等进行审查，以确定投标人是否具备投标资格。 </w:t>
      </w:r>
    </w:p>
    <w:p w14:paraId="0BE54CD1">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2.1.2符合性检查。依据招标文件的规定，从投标文件的有效性、完整性和对招标文件的响应程度进行审查，以确定投标人是否对招标文件的实质性要求作出响应。</w:t>
      </w:r>
    </w:p>
    <w:p w14:paraId="12FFDC5D">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2.2投标文件的澄清</w:t>
      </w:r>
    </w:p>
    <w:p w14:paraId="6B8769A5">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2.2.1在评标过程中，评标委员会认为需要，在监督人员在场的情况下，可要求投标单位对投标文件中的有关问题进行澄清或提供补充说明及有关资料，投标单位应做出书面答复。书面答复中不得变更价格、工期、质量等实质性内容。</w:t>
      </w:r>
    </w:p>
    <w:p w14:paraId="5EA7A7D3">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21D4A5F9">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2.2.3  招标人不接受投标单位主动提出的澄清。</w:t>
      </w:r>
    </w:p>
    <w:p w14:paraId="0CA2C21A">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2.3比较与评价</w:t>
      </w:r>
    </w:p>
    <w:p w14:paraId="34E57410">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2.3.1按招标文件中规定的评标方法和标准，对资格性检查和符合性检查合格的投标文件进行商务报价评审，综合比较与评价。</w:t>
      </w:r>
    </w:p>
    <w:p w14:paraId="3CBF04C1">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标委员会发现投标人的投标报价明显低于其他投标报价，有可能影响服务质量或者不能诚信履约的，应当要求其在评标现场合理的时间内提供证明材料；投标人不能证明其报价合理性的，评标委员会应当将其作为无效投标处理。</w:t>
      </w:r>
    </w:p>
    <w:p w14:paraId="005CF0B5">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2.4推荐中标候选人名单</w:t>
      </w:r>
    </w:p>
    <w:p w14:paraId="43916C47">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2.4.1中标候选人数量应当根据工程需要确定，但必须按顺序排列中标候选人。</w:t>
      </w:r>
    </w:p>
    <w:p w14:paraId="3CDCE50D">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2.5在投标文件的审查、澄清、评价和比较以及授予合同过程中，投标单位对招标单位和评标委员会成员施加影响的任何行为，都将导致取消其中标资格。</w:t>
      </w:r>
    </w:p>
    <w:p w14:paraId="0980822E">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3、推荐中标候选人与定标</w:t>
      </w:r>
    </w:p>
    <w:p w14:paraId="7E390E51">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3.1评标委员完成评标后，应当按报价最低的投标人为第一中标候选人，报价次低的为第二中标候选人。投标报价最低的投标人有两名或两名以上相同时，由招标人抽签确定第一中标候选人。</w:t>
      </w:r>
      <w:r>
        <w:rPr>
          <w:rFonts w:hint="eastAsia" w:ascii="宋体" w:hAnsi="宋体" w:eastAsia="宋体" w:cs="宋体"/>
          <w:b/>
          <w:bCs/>
          <w:kern w:val="2"/>
          <w:sz w:val="21"/>
          <w:szCs w:val="21"/>
          <w:highlight w:val="none"/>
          <w:lang w:val="en-US" w:eastAsia="zh-CN" w:bidi="ar"/>
        </w:rPr>
        <w:t>当各投标单位报价税率不一致时，以不含税价格进行比较。</w:t>
      </w:r>
    </w:p>
    <w:p w14:paraId="6508A717">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4、投标人有下列情形之一的, 详细评审后其投标按无效投标处理：</w:t>
      </w:r>
    </w:p>
    <w:p w14:paraId="42FE252F">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(1)投标人有串通投标、弄虚作假、行贿等违法行为；</w:t>
      </w:r>
    </w:p>
    <w:p w14:paraId="0446D005">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(2)投标文件含有违反国家法律、法规的内容，或附有招标人不能接受的条件的；</w:t>
      </w:r>
    </w:p>
    <w:p w14:paraId="23E56EAA">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(3)在同一项目（或同一标段）中有多个投标人有效投标报价接近最高限价，且评标委员会认为报价出现异常的，可以宣布其投标无效；</w:t>
      </w:r>
    </w:p>
    <w:p w14:paraId="6FF5235A">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（4）报价明显低于其他投标人，且不能证明报价合理性的投标无效；</w:t>
      </w:r>
    </w:p>
    <w:p w14:paraId="32C3DAC1">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（5）拒不确认评标委员会评审修正的投标无效；</w:t>
      </w:r>
    </w:p>
    <w:p w14:paraId="0CF1C723">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（6）其它情形，经评标委员会委提出按无效投标处理的；</w:t>
      </w:r>
    </w:p>
    <w:p w14:paraId="21145107">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（7）招标文件规定的其它无效投标情形。</w:t>
      </w:r>
    </w:p>
    <w:p w14:paraId="3EC83174">
      <w:pPr>
        <w:keepNext w:val="0"/>
        <w:keepLines w:val="0"/>
        <w:widowControl w:val="0"/>
        <w:suppressLineNumbers w:val="0"/>
        <w:spacing w:before="0" w:beforeAutospacing="0" w:after="0" w:afterAutospacing="0" w:line="400" w:lineRule="exact"/>
        <w:ind w:left="11" w:right="-94" w:rightChars="-45" w:firstLine="420" w:firstLineChars="200"/>
        <w:jc w:val="both"/>
        <w:rPr>
          <w:rFonts w:hint="eastAsia" w:ascii="宋体" w:hAnsi="宋体" w:eastAsia="宋体" w:cs="宋体"/>
          <w:kern w:val="2"/>
          <w:sz w:val="21"/>
          <w:szCs w:val="21"/>
          <w:highlight w:val="none"/>
        </w:rPr>
      </w:pPr>
    </w:p>
    <w:p w14:paraId="4D6067B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p>
    <w:p w14:paraId="4E800B6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p>
    <w:p w14:paraId="2A907326">
      <w:pPr>
        <w:keepNext w:val="0"/>
        <w:keepLines w:val="0"/>
        <w:pageBreakBefore w:val="0"/>
        <w:widowControl w:val="0"/>
        <w:kinsoku/>
        <w:wordWrap/>
        <w:overflowPunct/>
        <w:topLinePunct w:val="0"/>
        <w:autoSpaceDE/>
        <w:autoSpaceDN/>
        <w:bidi w:val="0"/>
        <w:adjustRightInd/>
        <w:snapToGrid w:val="0"/>
        <w:spacing w:before="156" w:beforeLines="50" w:after="156" w:afterLines="50" w:line="440" w:lineRule="exact"/>
        <w:jc w:val="center"/>
        <w:textAlignment w:val="auto"/>
        <w:outlineLvl w:val="0"/>
        <w:rPr>
          <w:rFonts w:hint="eastAsia" w:eastAsiaTheme="minorEastAsia"/>
          <w:highlight w:val="none"/>
          <w:lang w:eastAsia="zh-CN"/>
        </w:rPr>
      </w:pPr>
      <w:r>
        <w:rPr>
          <w:rFonts w:hint="eastAsia" w:ascii="宋体" w:hAnsi="宋体" w:eastAsia="宋体" w:cs="Times New Roman"/>
          <w:b/>
          <w:bCs/>
          <w:color w:val="000000"/>
          <w:kern w:val="0"/>
          <w:sz w:val="28"/>
          <w:szCs w:val="28"/>
          <w:highlight w:val="none"/>
          <w:lang w:val="en-US" w:eastAsia="zh-CN" w:bidi="ar"/>
        </w:rPr>
        <w:br w:type="page"/>
      </w:r>
      <w:bookmarkStart w:id="47" w:name="_Toc6175"/>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四</w:t>
      </w:r>
      <w:r>
        <w:rPr>
          <w:rFonts w:hint="eastAsia" w:ascii="宋体" w:cs="宋体"/>
          <w:b/>
          <w:bCs/>
          <w:color w:val="auto"/>
          <w:sz w:val="28"/>
          <w:szCs w:val="28"/>
          <w:highlight w:val="none"/>
        </w:rPr>
        <w:t xml:space="preserve">章  </w:t>
      </w:r>
      <w:r>
        <w:rPr>
          <w:rFonts w:hint="eastAsia" w:ascii="宋体" w:cs="宋体"/>
          <w:b/>
          <w:bCs/>
          <w:color w:val="auto"/>
          <w:sz w:val="28"/>
          <w:szCs w:val="28"/>
          <w:highlight w:val="none"/>
          <w:lang w:eastAsia="zh-CN"/>
        </w:rPr>
        <w:t>采购需求</w:t>
      </w:r>
      <w:bookmarkEnd w:id="47"/>
    </w:p>
    <w:p w14:paraId="73B66F71">
      <w:pPr>
        <w:pStyle w:val="4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2" w:firstLineChars="200"/>
        <w:textAlignment w:val="auto"/>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一、项目概况</w:t>
      </w:r>
    </w:p>
    <w:p w14:paraId="52DCB0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采购复合肥约79吨，其中：明光市三界园林绿化有限公司（滁州市三界国有林场）约11吨；定远县藕塘青松园林有限公司（滁州市藕塘国有林场）约23吨；凤阳县春光园林绿化有限公司（滁州市石门山国有林场）约11吨；滁州市众林园林绿化有限公司（滁州市皇甫山国有林场）约34吨；数量为暂定量，以实际发生数量结算。</w:t>
      </w:r>
    </w:p>
    <w:p w14:paraId="5076A059">
      <w:pPr>
        <w:pStyle w:val="4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2" w:firstLineChars="200"/>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二、报价要求</w:t>
      </w:r>
    </w:p>
    <w:p w14:paraId="206664F5">
      <w:pPr>
        <w:pStyle w:val="25"/>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1.报价形式：投标单位需报单价，需注明提供的合法有效可抵扣的增值税发票税率，单价最低的为第一中标候选人，投标单位响应文件报价应低于最高限价，否则，取消投标资格。</w:t>
      </w:r>
    </w:p>
    <w:p w14:paraId="4D7430C5">
      <w:pPr>
        <w:pStyle w:val="25"/>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jc w:val="both"/>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含税到场价中已充分考虑现场因素及其它不可预见因素（包含但不限于场地作业条件、质量标准、供货周期、工程量调整、付款方式、设计方案及施工方案变更、项目终止等），不因市场因素导致的人工、材料增减等原因调整含税到场价。工程量按实际验收合格数量计取，供货单位不应任何因素调整含税到场价及强制供货或拒绝供货。含税到场价包含但不仅限于货物的本身价格、短途转至装车地点、货物包装、装车、运输证及长途运输费用，配车服务费及周转费、保险费、仓储费、保管费，过磅费，检测费、环境保护费、到场卸车费等交货前的所有费用及税费，市场价格涨幅等的各类风险费用，招标代理服务费及专家评审费以及其他所有相关服务费用。</w:t>
      </w:r>
    </w:p>
    <w:p w14:paraId="1DA96ECC">
      <w:pPr>
        <w:pStyle w:val="25"/>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jc w:val="both"/>
        <w:textAlignment w:val="auto"/>
        <w:rPr>
          <w:rFonts w:hint="default"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2.供货商应谨慎报价，充分考虑运输途中加设挡雨、防雨措施及货物到场卸车费等费用。供货单位不得因任何因素要求调整综合单价及强制或拒绝供货，也不得以暂定量要求采购单位提供相应的工作量。。</w:t>
      </w:r>
    </w:p>
    <w:p w14:paraId="66AF1490">
      <w:pPr>
        <w:pStyle w:val="4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2" w:firstLineChars="200"/>
        <w:textAlignment w:val="auto"/>
        <w:rPr>
          <w:rFonts w:hint="eastAsia" w:ascii="宋体" w:hAnsi="宋体" w:eastAsia="宋体" w:cs="宋体"/>
          <w:b/>
          <w:sz w:val="21"/>
          <w:szCs w:val="21"/>
          <w:highlight w:val="none"/>
          <w:lang w:val="en-US" w:eastAsia="zh-CN"/>
        </w:rPr>
      </w:pPr>
      <w:bookmarkStart w:id="48" w:name="_Toc21484"/>
      <w:r>
        <w:rPr>
          <w:rFonts w:hint="eastAsia" w:ascii="宋体" w:hAnsi="宋体" w:eastAsia="宋体" w:cs="宋体"/>
          <w:b/>
          <w:sz w:val="21"/>
          <w:szCs w:val="21"/>
          <w:highlight w:val="none"/>
          <w:lang w:val="en-US" w:eastAsia="zh-CN"/>
        </w:rPr>
        <w:t>三、其他要求</w:t>
      </w:r>
    </w:p>
    <w:bookmarkEnd w:id="48"/>
    <w:p w14:paraId="73615D24">
      <w:pPr>
        <w:pStyle w:val="9"/>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（一）送货地点及时间要求</w:t>
      </w:r>
    </w:p>
    <w:p w14:paraId="0DDF945C">
      <w:pPr>
        <w:pStyle w:val="9"/>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lang w:val="en-US" w:eastAsia="zh-CN"/>
        </w:rPr>
        <w:t>送货地点：明光市三界园林绿化有限公司（滁州市三界国有林场范围内）、定远县藕塘青松园林有限公司（滁州市藕塘国有林场范围内）、凤阳县春光园林绿化有限公司（滁州市石门山国有林场范围内）、滁州市众林园林绿化有限公司（滁州市皇甫山国有林场范围内）指定地点（甲方指示交货时另有要求的除外）。</w:t>
      </w:r>
    </w:p>
    <w:p w14:paraId="231B4C91">
      <w:pPr>
        <w:pStyle w:val="9"/>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供货时间：</w:t>
      </w:r>
      <w:r>
        <w:rPr>
          <w:rFonts w:hint="eastAsia" w:ascii="宋体" w:hAnsi="宋体" w:cs="宋体"/>
          <w:color w:val="000000"/>
          <w:sz w:val="21"/>
          <w:szCs w:val="21"/>
          <w:highlight w:val="none"/>
          <w:lang w:val="en-US" w:eastAsia="zh-CN"/>
        </w:rPr>
        <w:t>需在2024年11月30日前供货完毕。每批次供货周期自采购单位下达采购任务书之日起七个日历天内须送达到采购单位指定地点</w:t>
      </w:r>
      <w:r>
        <w:rPr>
          <w:rFonts w:hint="eastAsia" w:ascii="宋体" w:hAnsi="宋体" w:eastAsia="宋体" w:cs="宋体"/>
          <w:color w:val="000000"/>
          <w:sz w:val="21"/>
          <w:szCs w:val="21"/>
          <w:highlight w:val="none"/>
          <w:lang w:val="en-US" w:eastAsia="zh-CN"/>
        </w:rPr>
        <w:t>。</w:t>
      </w:r>
    </w:p>
    <w:p w14:paraId="1A071449">
      <w:pPr>
        <w:pStyle w:val="9"/>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（二）技术要求</w:t>
      </w:r>
    </w:p>
    <w:p w14:paraId="63148F90">
      <w:pPr>
        <w:pStyle w:val="9"/>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1.严格执行相关法律法规、合同约定及招标文件要求，应按照双方约定的质量要求和技术标准供应货物。</w:t>
      </w:r>
    </w:p>
    <w:p w14:paraId="639617CC">
      <w:pPr>
        <w:pStyle w:val="9"/>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2.货物质量和技术标准：复合肥标准需符合GBT15063-2020中的高浓度标准(其中氮、磷、钾总养分含量不低于45%,氮、磷、钾含量分别为N≥15%、P≥15%和 K≥15%,单一养分测定值与标明值负偏差的绝对值不应大于1.5%。</w:t>
      </w:r>
    </w:p>
    <w:p w14:paraId="1792AE97">
      <w:pPr>
        <w:pStyle w:val="9"/>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供货单位应按双方约定的或相关国家或行业的技术质量标准，随每批产品提供该批次产品合格证、产品检测报告及送货单等其他相关技术质量资料。采购单位有权对已到场货物进行随机取样复检，相关复检费用由采购单位承担，若出现不合格问题，采购单位有权直接从货款中扣除检测费用及该送货批次货物总价的20%作为罚金，并要求更换货物。对于因产品不合格问题造成的工期等损失，采购单位有权追溯供货单位责任。</w:t>
      </w:r>
    </w:p>
    <w:p w14:paraId="72BE9696">
      <w:pPr>
        <w:pStyle w:val="9"/>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4.产品包装应符合国家或行业标准，运输途中应加设挡雨、防水等措施，运输车辆应具备良好的排水设施，车厢内不得有积水。产品不得被雨水淋湿、浸泡等。</w:t>
      </w:r>
    </w:p>
    <w:p w14:paraId="56106320">
      <w:pPr>
        <w:pStyle w:val="9"/>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（三）管理措施</w:t>
      </w:r>
    </w:p>
    <w:p w14:paraId="016CAAE7">
      <w:pPr>
        <w:pStyle w:val="9"/>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供货单位进入工地现场应自带安全防护用品，必须听从采购单位管理人员指挥，遵守采购单位现场文明施工等有关管理制度。对不听从采购单位管理的人员、车辆，采购单位有权清理出场，由此造成的一切后果及损失由供货单位承担。</w:t>
      </w:r>
    </w:p>
    <w:p w14:paraId="3FB69412">
      <w:pPr>
        <w:pStyle w:val="9"/>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（四）违约责任</w:t>
      </w:r>
    </w:p>
    <w:p w14:paraId="600EB0E0">
      <w:pPr>
        <w:pStyle w:val="9"/>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供货单位迟延交货的，每迟延1天（即约定日期下午4点前未到场，则按延迟1天计算），按未按约定进场货物的总价（含税）的15%计算违约金，若违约金不足以弥补因迟延交货所造成的采购单位损失的，供货单位还应赔偿违约金不足以弥补的损失。同时，采购单位有权迟延支付货款，供货单位不得以此为由中止履行。违约金不足以弥补采购单位损失的，供货单位还应赔偿违约金不足以弥补的损失。</w:t>
      </w:r>
    </w:p>
    <w:p w14:paraId="079DE279">
      <w:pPr>
        <w:pStyle w:val="9"/>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“采购单位损失”，包括但不限于采购单位停工期间的现场人工工资、机械设备费用及周转货物租赁费用，以及第三方向采购单位主张的工期延误赔偿等。</w:t>
      </w:r>
    </w:p>
    <w:p w14:paraId="03263E1B">
      <w:pPr>
        <w:pStyle w:val="9"/>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供货过程中，采购单位需对供货产品进行取样并送具备检测资质的第三方检测机构复检，供货单位需安排专人全力配合见证取样，不得以任何理由拒绝或阻挠采购单位的抽检工作。若复检结果不合格，采购单位有权拒绝支付不合格批次的一切货款，并不退还已使用的货物，同时供货单位需按照质量标准和总的供货量，重新安排供货。</w:t>
      </w:r>
    </w:p>
    <w:p w14:paraId="679BBC42">
      <w:pPr>
        <w:pStyle w:val="9"/>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若供货单位迟延交货单次超过3天，或者累计延迟交货超过3次，或者供货单位交付的不符合约定货物达到本合同暂定总价（含税）的20%的，或者供货单位擅自停止供货的，采购单位有权解除本合同另选其他供货单位，供货单位应按照本合同暂定总价（含税）的10%向采购单位支付违约金，违约金不足以弥补采购单位损失的，供货单位还应赔偿违约金不足以弥补的损失。</w:t>
      </w:r>
    </w:p>
    <w:p w14:paraId="12B94B40">
      <w:pPr>
        <w:pStyle w:val="9"/>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4.除本合同约定外，任何一方擅自解除合同或根本性违约的，应支付本合同暂定总价（含税）的10%的违约金，违约金不足以弥补对方损失的，违约方还应赔偿违约金不足以弥补的损失。</w:t>
      </w:r>
    </w:p>
    <w:p w14:paraId="159549ED">
      <w:pPr>
        <w:pStyle w:val="9"/>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5.若遇特殊情况，如暴雨、大风、交通事故等客观因素导致无法按约定时间供货，经采购单位核实同意后，可不追究供货单位违约责任。</w:t>
      </w:r>
    </w:p>
    <w:p w14:paraId="3CF7DFA4">
      <w:pPr>
        <w:pStyle w:val="9"/>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6.守约方为实现债权而支付的合理费用（包括但不限于诉讼费/仲裁费、保全费、保全责任保险费、公证费、评估费、鉴定费、律师费等）均由违约方承担。</w:t>
      </w:r>
    </w:p>
    <w:p w14:paraId="61277EA0">
      <w:pPr>
        <w:pStyle w:val="9"/>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default" w:ascii="宋体" w:hAnsi="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7.涉及合同纠纷，由滁州仲裁委员会调解或仲裁。</w:t>
      </w:r>
    </w:p>
    <w:p w14:paraId="4102CBC7">
      <w:pP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br w:type="page"/>
      </w:r>
    </w:p>
    <w:p w14:paraId="5422262E">
      <w:pPr>
        <w:jc w:val="center"/>
        <w:outlineLvl w:val="0"/>
        <w:rPr>
          <w:rFonts w:hint="eastAsia" w:ascii="宋体" w:hAnsi="Times New Roman" w:eastAsia="宋体" w:cs="Times New Roman"/>
          <w:b/>
          <w:bCs w:val="0"/>
          <w:color w:val="auto"/>
          <w:kern w:val="2"/>
          <w:sz w:val="32"/>
          <w:szCs w:val="32"/>
          <w:highlight w:val="none"/>
          <w:lang w:val="en-US" w:eastAsia="zh-CN" w:bidi="ar-SA"/>
        </w:rPr>
      </w:pPr>
      <w:bookmarkStart w:id="49" w:name="_Toc26764"/>
      <w:r>
        <w:rPr>
          <w:rFonts w:hint="eastAsia" w:ascii="宋体" w:hAnsi="Times New Roman" w:eastAsia="宋体" w:cs="Times New Roman"/>
          <w:b/>
          <w:bCs w:val="0"/>
          <w:color w:val="auto"/>
          <w:kern w:val="2"/>
          <w:sz w:val="32"/>
          <w:szCs w:val="32"/>
          <w:highlight w:val="none"/>
          <w:lang w:val="en-US" w:eastAsia="zh-CN" w:bidi="ar-SA"/>
        </w:rPr>
        <w:t>第五章  合同条款及格式</w:t>
      </w:r>
      <w:bookmarkEnd w:id="49"/>
    </w:p>
    <w:p w14:paraId="7B3936A5">
      <w:pPr>
        <w:keepNext w:val="0"/>
        <w:keepLines w:val="0"/>
        <w:widowControl/>
        <w:suppressLineNumbers w:val="0"/>
        <w:spacing w:before="0" w:beforeLines="0" w:beforeAutospacing="0" w:after="0" w:afterLines="0" w:afterAutospacing="0" w:line="400" w:lineRule="exact"/>
        <w:ind w:left="360" w:right="0"/>
        <w:jc w:val="center"/>
        <w:textAlignment w:val="baseline"/>
        <w:outlineLvl w:val="1"/>
        <w:rPr>
          <w:rFonts w:hint="eastAsia" w:ascii="宋体" w:hAnsi="宋体" w:eastAsia="宋体" w:cs="宋体"/>
          <w:b/>
          <w:bCs w:val="0"/>
          <w:color w:val="000000"/>
          <w:kern w:val="2"/>
          <w:sz w:val="30"/>
          <w:szCs w:val="30"/>
          <w:highlight w:val="none"/>
          <w:vertAlign w:val="baseline"/>
          <w:lang w:val="en-US" w:eastAsia="zh-CN" w:bidi="ar"/>
        </w:rPr>
      </w:pPr>
    </w:p>
    <w:p w14:paraId="317845FF">
      <w:pPr>
        <w:pStyle w:val="24"/>
        <w:keepNext w:val="0"/>
        <w:keepLines w:val="0"/>
        <w:widowControl w:val="0"/>
        <w:suppressLineNumbers w:val="0"/>
        <w:snapToGrid w:val="0"/>
        <w:spacing w:before="5" w:beforeAutospacing="0" w:after="0" w:afterAutospacing="0" w:line="360" w:lineRule="auto"/>
        <w:ind w:left="0" w:right="0"/>
        <w:jc w:val="left"/>
        <w:textAlignment w:val="baseline"/>
        <w:rPr>
          <w:rFonts w:hint="eastAsia" w:ascii="宋体" w:hAnsi="宋体" w:eastAsia="宋体" w:cs="宋体"/>
          <w:color w:val="000000"/>
          <w:kern w:val="0"/>
          <w:sz w:val="31"/>
          <w:szCs w:val="31"/>
          <w:u w:val="single" w:color="000000"/>
          <w:lang w:val="en-US" w:eastAsia="zh-CN" w:bidi="ar"/>
        </w:rPr>
      </w:pPr>
      <w:r>
        <w:rPr>
          <w:rFonts w:hint="eastAsia" w:ascii="宋体" w:hAnsi="宋体" w:eastAsia="宋体" w:cs="宋体"/>
          <w:b/>
          <w:bCs w:val="0"/>
          <w:color w:val="000000"/>
          <w:kern w:val="0"/>
          <w:position w:val="3"/>
          <w:sz w:val="28"/>
          <w:szCs w:val="28"/>
          <w:u w:color="000000"/>
          <w:lang w:val="en-US" w:eastAsia="zh-CN" w:bidi="ar"/>
        </w:rPr>
        <w:t>合同编号:</w:t>
      </w:r>
      <w:r>
        <w:rPr>
          <w:rFonts w:hint="eastAsia" w:ascii="宋体" w:hAnsi="宋体" w:eastAsia="宋体" w:cs="宋体"/>
          <w:color w:val="000000"/>
          <w:kern w:val="0"/>
          <w:sz w:val="31"/>
          <w:szCs w:val="31"/>
          <w:u w:color="000000"/>
          <w:lang w:val="en-US" w:eastAsia="zh-CN" w:bidi="ar"/>
        </w:rPr>
        <w:t xml:space="preserve"> </w:t>
      </w:r>
      <w:r>
        <w:rPr>
          <w:rFonts w:hint="eastAsia" w:ascii="宋体" w:hAnsi="宋体" w:eastAsia="宋体" w:cs="宋体"/>
          <w:color w:val="000000"/>
          <w:kern w:val="0"/>
          <w:sz w:val="31"/>
          <w:szCs w:val="31"/>
          <w:u w:val="single" w:color="000000"/>
          <w:lang w:val="en-US" w:eastAsia="zh-CN" w:bidi="ar"/>
        </w:rPr>
        <w:t xml:space="preserve">                </w:t>
      </w:r>
    </w:p>
    <w:p w14:paraId="0DEC548F">
      <w:pPr>
        <w:pStyle w:val="24"/>
        <w:keepNext w:val="0"/>
        <w:keepLines w:val="0"/>
        <w:widowControl w:val="0"/>
        <w:suppressLineNumbers w:val="0"/>
        <w:snapToGrid w:val="0"/>
        <w:spacing w:before="5" w:beforeAutospacing="0" w:after="0" w:afterAutospacing="0" w:line="360" w:lineRule="auto"/>
        <w:ind w:left="0" w:right="0"/>
        <w:jc w:val="left"/>
        <w:textAlignment w:val="baseline"/>
        <w:rPr>
          <w:rFonts w:hint="eastAsia" w:ascii="宋体" w:hAnsi="宋体" w:eastAsia="宋体" w:cs="宋体"/>
          <w:sz w:val="32"/>
          <w:szCs w:val="32"/>
          <w:u w:color="000000"/>
        </w:rPr>
      </w:pPr>
      <w:r>
        <w:rPr>
          <w:rFonts w:hint="eastAsia" w:ascii="宋体" w:hAnsi="宋体" w:eastAsia="宋体" w:cs="宋体"/>
          <w:color w:val="000000"/>
          <w:kern w:val="0"/>
          <w:sz w:val="72"/>
          <w:szCs w:val="72"/>
          <w:u w:color="000000"/>
          <w:lang w:val="en-US" w:eastAsia="zh-CN" w:bidi="ar"/>
        </w:rPr>
        <w:t xml:space="preserve"> </w:t>
      </w:r>
    </w:p>
    <w:p w14:paraId="615E7002">
      <w:pPr>
        <w:pStyle w:val="24"/>
        <w:keepNext w:val="0"/>
        <w:keepLines w:val="0"/>
        <w:widowControl w:val="0"/>
        <w:suppressLineNumbers w:val="0"/>
        <w:snapToGrid w:val="0"/>
        <w:spacing w:before="0" w:beforeAutospacing="0" w:after="0" w:afterAutospacing="0" w:line="360" w:lineRule="auto"/>
        <w:ind w:left="0" w:right="0"/>
        <w:jc w:val="center"/>
        <w:textAlignment w:val="baseline"/>
        <w:rPr>
          <w:rFonts w:hint="eastAsia" w:ascii="宋体" w:hAnsi="宋体" w:eastAsia="宋体" w:cs="宋体"/>
          <w:b/>
          <w:bCs w:val="0"/>
          <w:color w:val="000000"/>
          <w:kern w:val="0"/>
          <w:sz w:val="36"/>
          <w:szCs w:val="36"/>
          <w:u w:color="000000"/>
          <w:lang w:val="en-US" w:eastAsia="zh-CN" w:bidi="ar"/>
        </w:rPr>
      </w:pPr>
      <w:r>
        <w:rPr>
          <w:rFonts w:hint="eastAsia" w:ascii="宋体" w:hAnsi="宋体" w:eastAsia="宋体" w:cs="宋体"/>
          <w:b/>
          <w:bCs w:val="0"/>
          <w:color w:val="000000"/>
          <w:kern w:val="0"/>
          <w:sz w:val="36"/>
          <w:szCs w:val="36"/>
          <w:u w:color="000000"/>
          <w:lang w:val="en-US" w:eastAsia="zh-CN" w:bidi="ar"/>
        </w:rPr>
        <w:t>滁州市国家储备林已建项目2024年下半年抚育（已移交23年度）项目复合肥采购项目</w:t>
      </w:r>
      <w:r>
        <w:rPr>
          <w:rFonts w:hint="eastAsia" w:ascii="宋体" w:hAnsi="宋体" w:eastAsia="宋体" w:cs="宋体"/>
          <w:b/>
          <w:bCs w:val="0"/>
          <w:color w:val="000000"/>
          <w:kern w:val="0"/>
          <w:sz w:val="36"/>
          <w:szCs w:val="36"/>
          <w:u w:color="000000"/>
          <w:lang w:val="en-US" w:eastAsia="zh-CN" w:bidi="ar"/>
        </w:rPr>
        <w:t>合同</w:t>
      </w:r>
    </w:p>
    <w:p w14:paraId="7E18327E">
      <w:pPr>
        <w:pStyle w:val="24"/>
        <w:keepNext w:val="0"/>
        <w:keepLines w:val="0"/>
        <w:widowControl w:val="0"/>
        <w:suppressLineNumbers w:val="0"/>
        <w:snapToGrid w:val="0"/>
        <w:spacing w:before="0" w:beforeAutospacing="0" w:after="0" w:afterAutospacing="0" w:line="360" w:lineRule="auto"/>
        <w:ind w:left="0" w:right="0"/>
        <w:jc w:val="center"/>
        <w:textAlignment w:val="baseline"/>
        <w:rPr>
          <w:rFonts w:hint="eastAsia" w:ascii="宋体" w:hAnsi="宋体" w:eastAsia="宋体" w:cs="宋体"/>
          <w:b/>
          <w:bCs w:val="0"/>
          <w:sz w:val="36"/>
          <w:szCs w:val="36"/>
          <w:u w:color="000000"/>
        </w:rPr>
      </w:pPr>
      <w:r>
        <w:rPr>
          <w:rFonts w:hint="eastAsia" w:ascii="宋体" w:hAnsi="宋体" w:eastAsia="宋体" w:cs="宋体"/>
          <w:b/>
          <w:bCs w:val="0"/>
          <w:color w:val="000000"/>
          <w:kern w:val="0"/>
          <w:sz w:val="36"/>
          <w:szCs w:val="36"/>
          <w:u w:color="000000"/>
          <w:lang w:val="en-US" w:eastAsia="zh-CN" w:bidi="ar"/>
        </w:rPr>
        <w:t>（参考）</w:t>
      </w:r>
    </w:p>
    <w:p w14:paraId="12A048AD">
      <w:pPr>
        <w:pStyle w:val="24"/>
        <w:keepNext w:val="0"/>
        <w:keepLines w:val="0"/>
        <w:widowControl w:val="0"/>
        <w:suppressLineNumbers w:val="0"/>
        <w:snapToGrid w:val="0"/>
        <w:spacing w:before="5" w:beforeAutospacing="0" w:after="0" w:afterAutospacing="0" w:line="360" w:lineRule="auto"/>
        <w:ind w:left="0" w:right="0"/>
        <w:jc w:val="both"/>
        <w:textAlignment w:val="baseline"/>
        <w:rPr>
          <w:rFonts w:hint="eastAsia" w:ascii="宋体" w:hAnsi="宋体" w:eastAsia="宋体" w:cs="宋体"/>
          <w:b/>
          <w:bCs w:val="0"/>
          <w:position w:val="3"/>
          <w:sz w:val="28"/>
          <w:szCs w:val="28"/>
          <w:u w:color="000000"/>
        </w:rPr>
      </w:pPr>
      <w:r>
        <w:rPr>
          <w:rFonts w:hint="eastAsia" w:ascii="宋体" w:hAnsi="宋体" w:eastAsia="宋体" w:cs="宋体"/>
          <w:b/>
          <w:bCs w:val="0"/>
          <w:color w:val="000000"/>
          <w:kern w:val="0"/>
          <w:position w:val="3"/>
          <w:sz w:val="28"/>
          <w:szCs w:val="28"/>
          <w:u w:color="000000"/>
          <w:lang w:val="en-US" w:eastAsia="zh-CN" w:bidi="ar"/>
        </w:rPr>
        <w:t xml:space="preserve"> </w:t>
      </w:r>
    </w:p>
    <w:p w14:paraId="2CCD4819">
      <w:pPr>
        <w:pStyle w:val="24"/>
        <w:keepNext w:val="0"/>
        <w:keepLines w:val="0"/>
        <w:widowControl w:val="0"/>
        <w:suppressLineNumbers w:val="0"/>
        <w:snapToGrid w:val="0"/>
        <w:spacing w:before="5" w:beforeAutospacing="0" w:after="0" w:afterAutospacing="0" w:line="360" w:lineRule="auto"/>
        <w:ind w:left="0" w:right="0"/>
        <w:jc w:val="both"/>
        <w:textAlignment w:val="baseline"/>
        <w:rPr>
          <w:rFonts w:hint="eastAsia" w:ascii="宋体" w:hAnsi="宋体" w:eastAsia="宋体" w:cs="宋体"/>
          <w:b/>
          <w:bCs w:val="0"/>
          <w:position w:val="3"/>
          <w:sz w:val="28"/>
          <w:szCs w:val="28"/>
          <w:u w:color="000000"/>
        </w:rPr>
      </w:pPr>
      <w:r>
        <w:rPr>
          <w:rFonts w:hint="eastAsia" w:ascii="宋体" w:hAnsi="宋体" w:eastAsia="宋体" w:cs="宋体"/>
          <w:b/>
          <w:bCs w:val="0"/>
          <w:color w:val="000000"/>
          <w:kern w:val="0"/>
          <w:position w:val="3"/>
          <w:sz w:val="28"/>
          <w:szCs w:val="28"/>
          <w:u w:color="000000"/>
          <w:lang w:val="en-US" w:eastAsia="zh-CN" w:bidi="ar"/>
        </w:rPr>
        <w:t xml:space="preserve"> </w:t>
      </w:r>
    </w:p>
    <w:p w14:paraId="67616F24">
      <w:pPr>
        <w:pStyle w:val="24"/>
        <w:keepNext w:val="0"/>
        <w:keepLines w:val="0"/>
        <w:widowControl w:val="0"/>
        <w:suppressLineNumbers w:val="0"/>
        <w:snapToGrid w:val="0"/>
        <w:spacing w:before="5" w:beforeAutospacing="0" w:after="0" w:afterAutospacing="0" w:line="360" w:lineRule="auto"/>
        <w:ind w:left="0" w:right="0"/>
        <w:jc w:val="both"/>
        <w:textAlignment w:val="baseline"/>
        <w:rPr>
          <w:rFonts w:hint="eastAsia" w:ascii="宋体" w:hAnsi="宋体" w:eastAsia="宋体" w:cs="宋体"/>
          <w:b/>
          <w:bCs w:val="0"/>
          <w:color w:val="000000"/>
          <w:kern w:val="0"/>
          <w:position w:val="3"/>
          <w:sz w:val="28"/>
          <w:szCs w:val="28"/>
          <w:u w:color="000000"/>
          <w:lang w:val="en-US" w:eastAsia="zh-CN" w:bidi="ar"/>
        </w:rPr>
      </w:pPr>
      <w:r>
        <w:rPr>
          <w:rFonts w:hint="eastAsia" w:ascii="宋体" w:hAnsi="宋体" w:eastAsia="宋体" w:cs="宋体"/>
          <w:b/>
          <w:bCs w:val="0"/>
          <w:color w:val="000000"/>
          <w:kern w:val="0"/>
          <w:position w:val="3"/>
          <w:sz w:val="28"/>
          <w:szCs w:val="28"/>
          <w:u w:color="000000"/>
          <w:lang w:val="en-US" w:eastAsia="zh-CN" w:bidi="ar"/>
        </w:rPr>
        <w:t xml:space="preserve"> </w:t>
      </w:r>
    </w:p>
    <w:p w14:paraId="7B2EE256">
      <w:pPr>
        <w:pStyle w:val="24"/>
        <w:keepNext w:val="0"/>
        <w:keepLines w:val="0"/>
        <w:widowControl w:val="0"/>
        <w:suppressLineNumbers w:val="0"/>
        <w:snapToGrid w:val="0"/>
        <w:spacing w:before="5" w:beforeAutospacing="0" w:after="0" w:afterAutospacing="0" w:line="360" w:lineRule="auto"/>
        <w:ind w:left="0" w:right="0"/>
        <w:jc w:val="both"/>
        <w:textAlignment w:val="baseline"/>
        <w:rPr>
          <w:rFonts w:hint="eastAsia" w:ascii="宋体" w:hAnsi="宋体" w:eastAsia="宋体" w:cs="宋体"/>
          <w:b/>
          <w:bCs w:val="0"/>
          <w:color w:val="000000"/>
          <w:kern w:val="0"/>
          <w:position w:val="3"/>
          <w:sz w:val="28"/>
          <w:szCs w:val="28"/>
          <w:u w:color="000000"/>
          <w:lang w:val="en-US" w:eastAsia="zh-CN" w:bidi="ar"/>
        </w:rPr>
      </w:pPr>
    </w:p>
    <w:p w14:paraId="07066CF9">
      <w:pPr>
        <w:pStyle w:val="24"/>
        <w:keepNext w:val="0"/>
        <w:keepLines w:val="0"/>
        <w:widowControl w:val="0"/>
        <w:suppressLineNumbers w:val="0"/>
        <w:snapToGrid w:val="0"/>
        <w:spacing w:before="5" w:beforeAutospacing="0" w:after="0" w:afterAutospacing="0" w:line="360" w:lineRule="auto"/>
        <w:ind w:left="0" w:right="0"/>
        <w:jc w:val="both"/>
        <w:textAlignment w:val="baseline"/>
        <w:rPr>
          <w:rFonts w:hint="eastAsia" w:ascii="宋体" w:hAnsi="宋体" w:eastAsia="宋体" w:cs="宋体"/>
          <w:b/>
          <w:bCs w:val="0"/>
          <w:color w:val="000000"/>
          <w:kern w:val="0"/>
          <w:position w:val="3"/>
          <w:sz w:val="28"/>
          <w:szCs w:val="28"/>
          <w:u w:color="000000"/>
          <w:lang w:val="en-US" w:eastAsia="zh-CN" w:bidi="ar"/>
        </w:rPr>
      </w:pPr>
    </w:p>
    <w:p w14:paraId="65D31FB9">
      <w:pPr>
        <w:pStyle w:val="24"/>
        <w:keepNext w:val="0"/>
        <w:keepLines w:val="0"/>
        <w:widowControl w:val="0"/>
        <w:suppressLineNumbers w:val="0"/>
        <w:snapToGrid w:val="0"/>
        <w:spacing w:before="5" w:beforeAutospacing="0" w:after="0" w:afterAutospacing="0" w:line="360" w:lineRule="auto"/>
        <w:ind w:left="0" w:right="0"/>
        <w:jc w:val="both"/>
        <w:textAlignment w:val="baseline"/>
        <w:rPr>
          <w:rFonts w:hint="eastAsia" w:ascii="宋体" w:hAnsi="宋体" w:eastAsia="宋体" w:cs="宋体"/>
          <w:b/>
          <w:bCs w:val="0"/>
          <w:position w:val="3"/>
          <w:sz w:val="28"/>
          <w:szCs w:val="28"/>
          <w:u w:color="000000"/>
        </w:rPr>
      </w:pPr>
      <w:r>
        <w:rPr>
          <w:rFonts w:hint="eastAsia" w:ascii="宋体" w:hAnsi="宋体" w:eastAsia="宋体" w:cs="宋体"/>
          <w:b/>
          <w:bCs w:val="0"/>
          <w:color w:val="000000"/>
          <w:kern w:val="0"/>
          <w:position w:val="3"/>
          <w:sz w:val="28"/>
          <w:szCs w:val="28"/>
          <w:u w:color="000000"/>
          <w:lang w:val="en-US" w:eastAsia="zh-CN" w:bidi="ar"/>
        </w:rPr>
        <w:t xml:space="preserve"> </w:t>
      </w:r>
    </w:p>
    <w:p w14:paraId="4EAFF1FB">
      <w:pPr>
        <w:pStyle w:val="24"/>
        <w:keepNext w:val="0"/>
        <w:keepLines w:val="0"/>
        <w:widowControl w:val="0"/>
        <w:suppressLineNumbers w:val="0"/>
        <w:snapToGrid w:val="0"/>
        <w:spacing w:before="5" w:beforeAutospacing="0" w:after="0" w:afterAutospacing="0" w:line="360" w:lineRule="auto"/>
        <w:ind w:left="0" w:right="0"/>
        <w:jc w:val="both"/>
        <w:textAlignment w:val="baseline"/>
        <w:rPr>
          <w:rFonts w:hint="eastAsia" w:ascii="宋体" w:hAnsi="宋体" w:eastAsia="宋体" w:cs="宋体"/>
          <w:b/>
          <w:bCs w:val="0"/>
          <w:position w:val="3"/>
          <w:sz w:val="28"/>
          <w:szCs w:val="28"/>
          <w:u w:color="000000"/>
        </w:rPr>
      </w:pPr>
      <w:r>
        <w:rPr>
          <w:rFonts w:hint="eastAsia" w:ascii="宋体" w:hAnsi="宋体" w:eastAsia="宋体" w:cs="宋体"/>
          <w:b/>
          <w:bCs w:val="0"/>
          <w:color w:val="000000"/>
          <w:kern w:val="0"/>
          <w:position w:val="3"/>
          <w:sz w:val="28"/>
          <w:szCs w:val="28"/>
          <w:u w:color="000000"/>
          <w:lang w:val="en-US" w:eastAsia="zh-CN" w:bidi="ar"/>
        </w:rPr>
        <w:t xml:space="preserve"> </w:t>
      </w:r>
    </w:p>
    <w:p w14:paraId="769AC84F">
      <w:pPr>
        <w:pStyle w:val="24"/>
        <w:keepNext w:val="0"/>
        <w:keepLines w:val="0"/>
        <w:widowControl w:val="0"/>
        <w:suppressLineNumbers w:val="0"/>
        <w:snapToGrid w:val="0"/>
        <w:spacing w:before="5" w:beforeAutospacing="0" w:after="0" w:afterAutospacing="0" w:line="360" w:lineRule="auto"/>
        <w:ind w:left="0" w:right="0"/>
        <w:jc w:val="both"/>
        <w:textAlignment w:val="baseline"/>
        <w:rPr>
          <w:rFonts w:hint="eastAsia" w:ascii="宋体" w:hAnsi="宋体" w:eastAsia="宋体" w:cs="宋体"/>
          <w:b/>
          <w:bCs w:val="0"/>
          <w:position w:val="3"/>
          <w:sz w:val="28"/>
          <w:szCs w:val="28"/>
          <w:u w:color="000000"/>
        </w:rPr>
      </w:pPr>
      <w:r>
        <w:rPr>
          <w:rFonts w:hint="eastAsia" w:ascii="宋体" w:hAnsi="宋体" w:eastAsia="宋体" w:cs="宋体"/>
          <w:b/>
          <w:bCs w:val="0"/>
          <w:color w:val="000000"/>
          <w:kern w:val="0"/>
          <w:position w:val="3"/>
          <w:sz w:val="28"/>
          <w:szCs w:val="28"/>
          <w:u w:color="000000"/>
          <w:lang w:val="en-US" w:eastAsia="zh-CN" w:bidi="ar"/>
        </w:rPr>
        <w:t xml:space="preserve"> </w:t>
      </w:r>
    </w:p>
    <w:p w14:paraId="7437FD49">
      <w:pPr>
        <w:pStyle w:val="24"/>
        <w:keepNext w:val="0"/>
        <w:keepLines w:val="0"/>
        <w:widowControl w:val="0"/>
        <w:suppressLineNumbers w:val="0"/>
        <w:snapToGrid w:val="0"/>
        <w:spacing w:before="5" w:beforeAutospacing="0" w:after="0" w:afterAutospacing="0" w:line="360" w:lineRule="auto"/>
        <w:ind w:left="0" w:right="0"/>
        <w:jc w:val="both"/>
        <w:textAlignment w:val="baseline"/>
        <w:rPr>
          <w:rFonts w:hint="eastAsia" w:ascii="宋体" w:hAnsi="宋体" w:eastAsia="宋体" w:cs="宋体"/>
          <w:b/>
          <w:bCs w:val="0"/>
          <w:position w:val="3"/>
          <w:sz w:val="28"/>
          <w:szCs w:val="28"/>
          <w:u w:color="000000"/>
        </w:rPr>
      </w:pPr>
      <w:r>
        <w:rPr>
          <w:rFonts w:hint="eastAsia" w:ascii="宋体" w:hAnsi="宋体" w:eastAsia="宋体" w:cs="宋体"/>
          <w:b/>
          <w:bCs w:val="0"/>
          <w:color w:val="000000"/>
          <w:kern w:val="0"/>
          <w:position w:val="3"/>
          <w:sz w:val="28"/>
          <w:szCs w:val="28"/>
          <w:u w:color="000000"/>
          <w:lang w:val="en-US" w:eastAsia="zh-CN" w:bidi="ar"/>
        </w:rPr>
        <w:t xml:space="preserve"> </w:t>
      </w:r>
    </w:p>
    <w:p w14:paraId="3662F906">
      <w:pPr>
        <w:keepNext w:val="0"/>
        <w:keepLines w:val="0"/>
        <w:widowControl/>
        <w:suppressLineNumbers w:val="0"/>
        <w:spacing w:before="1" w:beforeAutospacing="0" w:after="0" w:afterAutospacing="0" w:line="372" w:lineRule="auto"/>
        <w:ind w:left="1928" w:right="205" w:hanging="1928" w:hangingChars="600"/>
        <w:jc w:val="both"/>
        <w:textAlignment w:val="baseline"/>
        <w:rPr>
          <w:rFonts w:hint="eastAsia" w:ascii="宋体" w:hAnsi="宋体" w:eastAsia="宋体" w:cs="宋体"/>
          <w:b/>
          <w:bCs/>
          <w:spacing w:val="0"/>
          <w:sz w:val="32"/>
          <w:szCs w:val="32"/>
          <w:u w:val="single" w:color="000000"/>
        </w:rPr>
      </w:pPr>
      <w:r>
        <w:rPr>
          <w:rFonts w:hint="eastAsia" w:ascii="宋体" w:hAnsi="宋体" w:eastAsia="宋体" w:cs="宋体"/>
          <w:b/>
          <w:bCs/>
          <w:color w:val="000000"/>
          <w:spacing w:val="0"/>
          <w:kern w:val="0"/>
          <w:sz w:val="32"/>
          <w:szCs w:val="32"/>
          <w:u w:color="000000"/>
          <w:lang w:val="en-US" w:eastAsia="zh-CN" w:bidi="ar"/>
        </w:rPr>
        <w:t>项 目 名 称：</w:t>
      </w:r>
      <w:r>
        <w:rPr>
          <w:rFonts w:hint="eastAsia" w:ascii="宋体" w:hAnsi="宋体" w:eastAsia="宋体" w:cs="宋体"/>
          <w:b/>
          <w:bCs/>
          <w:color w:val="000000"/>
          <w:spacing w:val="0"/>
          <w:kern w:val="0"/>
          <w:sz w:val="32"/>
          <w:szCs w:val="32"/>
          <w:u w:val="single" w:color="000000"/>
          <w:lang w:val="en-US" w:eastAsia="zh-CN" w:bidi="ar"/>
        </w:rPr>
        <w:t>滁州市国家储备林已建项目2024年下半年抚育（已移交23年度）项目复合肥采购项目</w:t>
      </w:r>
    </w:p>
    <w:p w14:paraId="7DECC8D8">
      <w:pPr>
        <w:keepNext w:val="0"/>
        <w:keepLines w:val="0"/>
        <w:widowControl/>
        <w:suppressLineNumbers w:val="0"/>
        <w:spacing w:before="1" w:beforeAutospacing="0" w:after="0" w:afterAutospacing="0" w:line="372" w:lineRule="auto"/>
        <w:ind w:left="0" w:right="205"/>
        <w:jc w:val="both"/>
        <w:textAlignment w:val="baseline"/>
        <w:rPr>
          <w:rFonts w:hint="eastAsia" w:ascii="宋体" w:hAnsi="宋体" w:eastAsia="宋体" w:cs="宋体"/>
          <w:b/>
          <w:bCs/>
          <w:spacing w:val="0"/>
          <w:sz w:val="32"/>
          <w:szCs w:val="32"/>
          <w:u w:val="single" w:color="000000"/>
        </w:rPr>
      </w:pPr>
      <w:r>
        <w:rPr>
          <w:rFonts w:hint="eastAsia" w:ascii="宋体" w:hAnsi="宋体" w:eastAsia="宋体" w:cs="宋体"/>
          <w:b/>
          <w:bCs/>
          <w:color w:val="000000"/>
          <w:spacing w:val="0"/>
          <w:kern w:val="0"/>
          <w:sz w:val="32"/>
          <w:szCs w:val="32"/>
          <w:u w:color="000000"/>
          <w:lang w:val="en-US" w:eastAsia="zh-CN" w:bidi="ar"/>
        </w:rPr>
        <w:t>甲       方：</w:t>
      </w:r>
      <w:r>
        <w:rPr>
          <w:rFonts w:hint="eastAsia" w:ascii="宋体" w:hAnsi="宋体" w:eastAsia="宋体" w:cs="宋体"/>
          <w:b/>
          <w:bCs/>
          <w:color w:val="000000"/>
          <w:spacing w:val="0"/>
          <w:kern w:val="0"/>
          <w:sz w:val="32"/>
          <w:szCs w:val="32"/>
          <w:u w:val="single" w:color="000000"/>
          <w:lang w:val="en-US" w:eastAsia="zh-CN" w:bidi="ar"/>
        </w:rPr>
        <w:t xml:space="preserve">   滁州国储林业经济技术发展有限公司       </w:t>
      </w:r>
    </w:p>
    <w:p w14:paraId="2CA7ED4C">
      <w:pPr>
        <w:keepNext w:val="0"/>
        <w:keepLines w:val="0"/>
        <w:widowControl/>
        <w:suppressLineNumbers w:val="0"/>
        <w:spacing w:before="1" w:beforeAutospacing="0" w:after="0" w:afterAutospacing="0" w:line="372" w:lineRule="auto"/>
        <w:ind w:left="0" w:right="205"/>
        <w:jc w:val="both"/>
        <w:textAlignment w:val="baseline"/>
        <w:rPr>
          <w:rFonts w:hint="eastAsia" w:ascii="宋体" w:hAnsi="宋体" w:eastAsia="宋体" w:cs="宋体"/>
          <w:b/>
          <w:bCs/>
          <w:spacing w:val="0"/>
          <w:sz w:val="32"/>
          <w:szCs w:val="32"/>
          <w:u w:val="single"/>
        </w:rPr>
      </w:pPr>
      <w:r>
        <w:rPr>
          <w:rFonts w:hint="eastAsia" w:ascii="宋体" w:hAnsi="宋体" w:eastAsia="宋体" w:cs="宋体"/>
          <w:b/>
          <w:bCs/>
          <w:color w:val="000000"/>
          <w:spacing w:val="0"/>
          <w:kern w:val="0"/>
          <w:sz w:val="32"/>
          <w:szCs w:val="32"/>
          <w:u w:color="000000"/>
          <w:lang w:val="en-US" w:eastAsia="zh-CN" w:bidi="ar"/>
        </w:rPr>
        <w:t>乙       方：</w:t>
      </w:r>
      <w:r>
        <w:rPr>
          <w:rFonts w:hint="eastAsia" w:ascii="宋体" w:hAnsi="宋体" w:eastAsia="宋体" w:cs="宋体"/>
          <w:b/>
          <w:bCs/>
          <w:color w:val="000000"/>
          <w:spacing w:val="0"/>
          <w:kern w:val="0"/>
          <w:sz w:val="32"/>
          <w:szCs w:val="32"/>
          <w:u w:val="single" w:color="000000"/>
          <w:lang w:val="en-US" w:eastAsia="zh-CN" w:bidi="ar"/>
        </w:rPr>
        <w:t xml:space="preserve">                                          </w:t>
      </w:r>
    </w:p>
    <w:p w14:paraId="5964BFDD">
      <w:pPr>
        <w:keepNext w:val="0"/>
        <w:keepLines w:val="0"/>
        <w:widowControl/>
        <w:suppressLineNumbers w:val="0"/>
        <w:spacing w:before="1" w:beforeAutospacing="0" w:after="0" w:afterAutospacing="0" w:line="372" w:lineRule="auto"/>
        <w:ind w:left="0" w:right="205"/>
        <w:jc w:val="both"/>
        <w:textAlignment w:val="baseline"/>
        <w:rPr>
          <w:rFonts w:hint="eastAsia" w:ascii="宋体" w:hAnsi="宋体" w:eastAsia="宋体" w:cs="宋体"/>
          <w:b/>
          <w:bCs/>
          <w:spacing w:val="0"/>
          <w:sz w:val="32"/>
          <w:szCs w:val="32"/>
          <w:u w:val="single" w:color="000000"/>
        </w:rPr>
      </w:pPr>
      <w:r>
        <w:rPr>
          <w:rFonts w:hint="eastAsia" w:ascii="宋体" w:hAnsi="宋体" w:eastAsia="宋体" w:cs="宋体"/>
          <w:b/>
          <w:bCs/>
          <w:color w:val="000000"/>
          <w:spacing w:val="0"/>
          <w:kern w:val="0"/>
          <w:sz w:val="32"/>
          <w:szCs w:val="32"/>
          <w:u w:color="000000"/>
          <w:lang w:val="en-US" w:eastAsia="zh-CN" w:bidi="ar"/>
        </w:rPr>
        <w:t>签 订 日 期：</w:t>
      </w:r>
      <w:r>
        <w:rPr>
          <w:rFonts w:hint="eastAsia" w:ascii="宋体" w:hAnsi="宋体" w:eastAsia="宋体" w:cs="宋体"/>
          <w:b/>
          <w:bCs/>
          <w:color w:val="000000"/>
          <w:spacing w:val="0"/>
          <w:kern w:val="0"/>
          <w:sz w:val="32"/>
          <w:szCs w:val="32"/>
          <w:u w:val="single" w:color="000000"/>
          <w:lang w:val="en-US" w:eastAsia="zh-CN" w:bidi="ar"/>
        </w:rPr>
        <w:t xml:space="preserve">  2024     年         月           日</w:t>
      </w:r>
    </w:p>
    <w:p w14:paraId="2D68426A">
      <w:pPr>
        <w:keepNext w:val="0"/>
        <w:keepLines w:val="0"/>
        <w:widowControl/>
        <w:suppressLineNumbers w:val="0"/>
        <w:spacing w:before="1" w:beforeAutospacing="0" w:after="0" w:afterAutospacing="0" w:line="372" w:lineRule="auto"/>
        <w:ind w:left="0" w:right="205"/>
        <w:jc w:val="both"/>
        <w:textAlignment w:val="baseline"/>
        <w:rPr>
          <w:rFonts w:hint="eastAsia" w:ascii="宋体" w:hAnsi="宋体" w:eastAsia="宋体" w:cs="宋体"/>
          <w:b/>
          <w:bCs/>
          <w:spacing w:val="-21"/>
          <w:sz w:val="28"/>
          <w:szCs w:val="28"/>
          <w:u w:color="000000"/>
        </w:rPr>
      </w:pPr>
      <w:r>
        <w:rPr>
          <w:rFonts w:hint="eastAsia" w:ascii="宋体" w:hAnsi="宋体" w:eastAsia="宋体" w:cs="宋体"/>
          <w:b/>
          <w:bCs/>
          <w:color w:val="000000"/>
          <w:spacing w:val="0"/>
          <w:kern w:val="0"/>
          <w:sz w:val="32"/>
          <w:szCs w:val="32"/>
          <w:u w:color="000000"/>
          <w:lang w:val="en-US" w:eastAsia="zh-CN" w:bidi="ar"/>
        </w:rPr>
        <w:t>签 订 地 点：</w:t>
      </w:r>
      <w:r>
        <w:rPr>
          <w:rFonts w:hint="eastAsia" w:ascii="宋体" w:hAnsi="宋体" w:eastAsia="宋体" w:cs="宋体"/>
          <w:b/>
          <w:bCs/>
          <w:color w:val="000000"/>
          <w:spacing w:val="-6"/>
          <w:kern w:val="0"/>
          <w:sz w:val="32"/>
          <w:szCs w:val="32"/>
          <w:u w:val="single" w:color="000000"/>
          <w:lang w:val="en-US" w:eastAsia="zh-CN" w:bidi="ar"/>
        </w:rPr>
        <w:t>滁州市南谯区花园西路81号林业大厦202室</w:t>
      </w:r>
      <w:r>
        <w:rPr>
          <w:rFonts w:hint="eastAsia" w:ascii="宋体" w:hAnsi="宋体" w:eastAsia="宋体" w:cs="宋体"/>
          <w:b/>
          <w:bCs/>
          <w:color w:val="000000"/>
          <w:spacing w:val="-21"/>
          <w:kern w:val="0"/>
          <w:sz w:val="28"/>
          <w:szCs w:val="28"/>
          <w:u w:color="000000"/>
          <w:lang w:val="en-US" w:eastAsia="zh-CN" w:bidi="ar"/>
        </w:rPr>
        <w:t xml:space="preserve">  </w:t>
      </w:r>
    </w:p>
    <w:p w14:paraId="129983A5">
      <w:pPr>
        <w:keepNext w:val="0"/>
        <w:keepLines w:val="0"/>
        <w:widowControl/>
        <w:suppressLineNumbers w:val="0"/>
        <w:spacing w:before="1" w:beforeAutospacing="0" w:after="0" w:afterAutospacing="0" w:line="372" w:lineRule="auto"/>
        <w:ind w:left="118" w:right="205" w:firstLine="1475" w:firstLineChars="617"/>
        <w:jc w:val="both"/>
        <w:textAlignment w:val="baseline"/>
        <w:rPr>
          <w:rFonts w:hint="eastAsia" w:ascii="宋体" w:hAnsi="宋体" w:eastAsia="宋体" w:cs="宋体"/>
          <w:b/>
          <w:bCs/>
          <w:spacing w:val="-21"/>
          <w:sz w:val="28"/>
          <w:szCs w:val="28"/>
          <w:u w:color="000000"/>
        </w:rPr>
      </w:pPr>
      <w:r>
        <w:rPr>
          <w:rFonts w:hint="eastAsia" w:ascii="宋体" w:hAnsi="宋体" w:eastAsia="宋体" w:cs="宋体"/>
          <w:b/>
          <w:bCs/>
          <w:color w:val="000000"/>
          <w:spacing w:val="-21"/>
          <w:kern w:val="0"/>
          <w:sz w:val="28"/>
          <w:szCs w:val="28"/>
          <w:u w:color="000000"/>
          <w:lang w:val="en-US" w:eastAsia="zh-CN" w:bidi="ar"/>
        </w:rPr>
        <w:t xml:space="preserve"> </w:t>
      </w:r>
    </w:p>
    <w:p w14:paraId="58CF19E6">
      <w:pPr>
        <w:rPr>
          <w:rFonts w:hint="eastAsia" w:ascii="Times New Roman" w:hAnsi="Times New Roman" w:eastAsia="宋体" w:cs="Times New Roman"/>
          <w:color w:val="000000"/>
          <w:sz w:val="21"/>
          <w:szCs w:val="21"/>
          <w:u w:color="000000"/>
        </w:rPr>
        <w:sectPr>
          <w:footerReference r:id="rId3" w:type="default"/>
          <w:pgSz w:w="11910" w:h="16840"/>
          <w:pgMar w:top="1440" w:right="1800" w:bottom="1440" w:left="1800" w:header="720" w:footer="720" w:gutter="0"/>
          <w:pgNumType w:fmt="decimal"/>
          <w:cols w:space="0" w:num="1"/>
          <w:rtlGutter w:val="0"/>
          <w:docGrid w:type="lines" w:linePitch="312" w:charSpace="0"/>
        </w:sectPr>
      </w:pPr>
    </w:p>
    <w:p w14:paraId="4008F9D4">
      <w:pPr>
        <w:pStyle w:val="24"/>
        <w:keepNext w:val="0"/>
        <w:keepLines w:val="0"/>
        <w:widowControl w:val="0"/>
        <w:suppressLineNumbers w:val="0"/>
        <w:snapToGrid w:val="0"/>
        <w:spacing w:before="0" w:beforeAutospacing="0" w:after="0" w:afterAutospacing="0" w:line="360" w:lineRule="auto"/>
        <w:ind w:left="0" w:right="0"/>
        <w:jc w:val="center"/>
        <w:textAlignment w:val="baseline"/>
        <w:rPr>
          <w:rFonts w:hint="eastAsia" w:ascii="宋体" w:hAnsi="宋体" w:eastAsia="宋体" w:cs="宋体"/>
          <w:b/>
          <w:bCs w:val="0"/>
          <w:sz w:val="36"/>
          <w:szCs w:val="36"/>
          <w:u w:color="000000"/>
        </w:rPr>
      </w:pPr>
      <w:r>
        <w:rPr>
          <w:rFonts w:hint="eastAsia" w:ascii="宋体" w:hAnsi="宋体" w:eastAsia="宋体" w:cs="宋体"/>
          <w:b/>
          <w:bCs w:val="0"/>
          <w:kern w:val="0"/>
          <w:sz w:val="36"/>
          <w:szCs w:val="36"/>
          <w:u w:color="000000"/>
        </w:rPr>
        <w:t>滁州市国家储备林已建项目2024年下半年抚育（已移交23年度）项目复合肥采购项目合同</w:t>
      </w:r>
      <w:r>
        <w:rPr>
          <w:rFonts w:hint="eastAsia" w:ascii="宋体" w:hAnsi="宋体" w:eastAsia="宋体" w:cs="宋体"/>
          <w:b/>
          <w:bCs w:val="0"/>
          <w:color w:val="000000"/>
          <w:kern w:val="0"/>
          <w:sz w:val="36"/>
          <w:szCs w:val="36"/>
          <w:u w:color="000000"/>
          <w:lang w:val="en-US" w:eastAsia="zh-CN" w:bidi="ar"/>
        </w:rPr>
        <w:t>（参考）</w:t>
      </w:r>
    </w:p>
    <w:p w14:paraId="729A1C6D">
      <w:pPr>
        <w:pStyle w:val="59"/>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b/>
          <w:bCs w:val="0"/>
          <w:kern w:val="0"/>
          <w:sz w:val="24"/>
          <w:szCs w:val="24"/>
          <w:u w:color="000000"/>
        </w:rPr>
      </w:pPr>
    </w:p>
    <w:p w14:paraId="09093A10">
      <w:pPr>
        <w:pStyle w:val="59"/>
        <w:keepNext w:val="0"/>
        <w:keepLines w:val="0"/>
        <w:widowControl w:val="0"/>
        <w:suppressLineNumbers w:val="0"/>
        <w:snapToGrid w:val="0"/>
        <w:spacing w:before="0" w:beforeAutospacing="0" w:after="0" w:afterAutospacing="0" w:line="440" w:lineRule="exact"/>
        <w:ind w:left="0" w:leftChars="0" w:right="0" w:rightChars="0" w:firstLine="420" w:firstLineChars="200"/>
        <w:jc w:val="both"/>
        <w:rPr>
          <w:rFonts w:hint="eastAsia" w:ascii="宋体" w:hAnsi="宋体" w:eastAsia="宋体" w:cs="宋体"/>
          <w:kern w:val="0"/>
          <w:sz w:val="21"/>
          <w:szCs w:val="21"/>
          <w:u w:color="000000"/>
        </w:rPr>
      </w:pPr>
      <w:r>
        <w:rPr>
          <w:rFonts w:hint="eastAsia" w:ascii="宋体" w:hAnsi="宋体" w:eastAsia="宋体" w:cs="宋体"/>
          <w:kern w:val="0"/>
          <w:sz w:val="21"/>
          <w:szCs w:val="21"/>
          <w:u w:color="000000"/>
        </w:rPr>
        <w:t>甲方（需方）：</w:t>
      </w:r>
      <w:r>
        <w:rPr>
          <w:rFonts w:hint="eastAsia" w:ascii="宋体" w:hAnsi="宋体" w:eastAsia="宋体" w:cs="宋体"/>
          <w:kern w:val="0"/>
          <w:sz w:val="21"/>
          <w:szCs w:val="21"/>
          <w:u w:val="single" w:color="000000"/>
        </w:rPr>
        <w:t xml:space="preserve"> 滁州国储林业经济技术发展有限公司  </w:t>
      </w:r>
    </w:p>
    <w:p w14:paraId="1F1849FF">
      <w:pPr>
        <w:pStyle w:val="59"/>
        <w:keepNext w:val="0"/>
        <w:keepLines w:val="0"/>
        <w:widowControl w:val="0"/>
        <w:suppressLineNumbers w:val="0"/>
        <w:snapToGrid w:val="0"/>
        <w:spacing w:before="0" w:beforeAutospacing="0" w:after="0" w:afterAutospacing="0" w:line="440" w:lineRule="exact"/>
        <w:ind w:left="0" w:leftChars="0" w:right="0" w:rightChars="0" w:firstLine="420" w:firstLineChars="200"/>
        <w:jc w:val="both"/>
        <w:rPr>
          <w:rFonts w:hint="eastAsia" w:ascii="宋体" w:hAnsi="宋体" w:eastAsia="宋体" w:cs="宋体"/>
          <w:kern w:val="0"/>
          <w:sz w:val="21"/>
          <w:szCs w:val="21"/>
          <w:u w:color="000000"/>
        </w:rPr>
      </w:pPr>
      <w:r>
        <w:rPr>
          <w:rFonts w:hint="eastAsia" w:ascii="宋体" w:hAnsi="宋体" w:eastAsia="宋体" w:cs="宋体"/>
          <w:kern w:val="0"/>
          <w:sz w:val="21"/>
          <w:szCs w:val="21"/>
          <w:u w:color="000000"/>
        </w:rPr>
        <w:t>乙方（供方）：</w:t>
      </w:r>
      <w:r>
        <w:rPr>
          <w:rFonts w:hint="eastAsia" w:ascii="宋体" w:hAnsi="宋体" w:eastAsia="宋体" w:cs="宋体"/>
          <w:kern w:val="0"/>
          <w:sz w:val="21"/>
          <w:szCs w:val="21"/>
          <w:u w:val="single" w:color="000000"/>
        </w:rPr>
        <w:t xml:space="preserve">                                   </w:t>
      </w:r>
      <w:r>
        <w:rPr>
          <w:rFonts w:hint="eastAsia" w:ascii="宋体" w:hAnsi="宋体" w:eastAsia="宋体" w:cs="宋体"/>
          <w:kern w:val="0"/>
          <w:sz w:val="21"/>
          <w:szCs w:val="21"/>
          <w:u w:color="000000"/>
        </w:rPr>
        <w:t xml:space="preserve"> </w:t>
      </w:r>
    </w:p>
    <w:p w14:paraId="65DAED27">
      <w:pPr>
        <w:pStyle w:val="59"/>
        <w:keepNext w:val="0"/>
        <w:keepLines w:val="0"/>
        <w:widowControl w:val="0"/>
        <w:suppressLineNumbers w:val="0"/>
        <w:snapToGrid w:val="0"/>
        <w:spacing w:before="0" w:beforeAutospacing="0" w:after="0" w:afterAutospacing="0" w:line="440" w:lineRule="exact"/>
        <w:ind w:left="0" w:leftChars="0" w:right="0" w:rightChars="0" w:firstLine="420" w:firstLineChars="200"/>
        <w:jc w:val="both"/>
        <w:rPr>
          <w:rFonts w:hint="eastAsia" w:ascii="宋体" w:hAnsi="宋体" w:eastAsia="宋体" w:cs="宋体"/>
          <w:kern w:val="0"/>
          <w:sz w:val="21"/>
          <w:szCs w:val="21"/>
          <w:u w:color="000000"/>
        </w:rPr>
      </w:pPr>
      <w:r>
        <w:rPr>
          <w:rFonts w:hint="eastAsia" w:ascii="宋体" w:hAnsi="宋体" w:eastAsia="宋体" w:cs="宋体"/>
          <w:kern w:val="0"/>
          <w:sz w:val="21"/>
          <w:szCs w:val="21"/>
          <w:u w:color="000000"/>
        </w:rPr>
        <w:t>根据《中华人民共和国民法典》及有关法律、法规的规定，遵循平等、自愿、公平和诚实信用的原则，为规范合同双方的交易行为，保护合同双方的合法权益，保证产品质量和服务项目建设正常进行，经甲、乙双方协商一致，订立本合同。</w:t>
      </w:r>
    </w:p>
    <w:p w14:paraId="16705738">
      <w:pPr>
        <w:pStyle w:val="59"/>
        <w:keepNext w:val="0"/>
        <w:keepLines w:val="0"/>
        <w:widowControl w:val="0"/>
        <w:suppressLineNumbers w:val="0"/>
        <w:spacing w:before="0" w:beforeAutospacing="0" w:after="0" w:afterAutospacing="0" w:line="440" w:lineRule="exact"/>
        <w:ind w:left="0" w:leftChars="0" w:right="0" w:rightChars="0" w:firstLine="422" w:firstLineChars="200"/>
        <w:rPr>
          <w:rFonts w:hint="eastAsia" w:ascii="宋体" w:hAnsi="宋体" w:eastAsia="宋体" w:cs="宋体"/>
          <w:b/>
          <w:bCs/>
          <w:color w:val="000000"/>
          <w:kern w:val="0"/>
          <w:sz w:val="21"/>
          <w:szCs w:val="21"/>
          <w:u w:color="000000"/>
        </w:rPr>
      </w:pPr>
      <w:r>
        <w:rPr>
          <w:rFonts w:hint="eastAsia" w:ascii="宋体" w:hAnsi="宋体" w:eastAsia="宋体" w:cs="宋体"/>
          <w:b/>
          <w:bCs/>
          <w:color w:val="000000"/>
          <w:kern w:val="0"/>
          <w:sz w:val="21"/>
          <w:szCs w:val="21"/>
          <w:u w:color="000000"/>
        </w:rPr>
        <w:t>第一条  项目概况</w:t>
      </w:r>
    </w:p>
    <w:p w14:paraId="23472421">
      <w:pPr>
        <w:pStyle w:val="59"/>
        <w:keepNext w:val="0"/>
        <w:keepLines w:val="0"/>
        <w:widowControl w:val="0"/>
        <w:suppressLineNumbers w:val="0"/>
        <w:snapToGrid w:val="0"/>
        <w:spacing w:before="0" w:beforeAutospacing="0" w:after="0" w:afterAutospacing="0" w:line="440" w:lineRule="exact"/>
        <w:ind w:left="0" w:leftChars="0" w:right="0" w:rightChars="0" w:firstLine="420" w:firstLineChars="200"/>
        <w:jc w:val="both"/>
        <w:rPr>
          <w:rFonts w:hint="eastAsia" w:ascii="宋体" w:hAnsi="宋体" w:eastAsia="宋体" w:cs="宋体"/>
          <w:kern w:val="0"/>
          <w:sz w:val="21"/>
          <w:szCs w:val="21"/>
          <w:u w:color="000000"/>
        </w:rPr>
      </w:pPr>
      <w:r>
        <w:rPr>
          <w:rFonts w:hint="eastAsia" w:ascii="宋体" w:hAnsi="宋体" w:eastAsia="宋体" w:cs="宋体"/>
          <w:kern w:val="0"/>
          <w:sz w:val="21"/>
          <w:szCs w:val="21"/>
          <w:u w:color="000000"/>
        </w:rPr>
        <w:t>1、项目名称： 滁州市国家储备林已建项目2024年下半年抚育（已移交23年度）项目复合肥采购项目</w:t>
      </w:r>
    </w:p>
    <w:p w14:paraId="00872DD8">
      <w:pPr>
        <w:pStyle w:val="59"/>
        <w:keepNext w:val="0"/>
        <w:keepLines w:val="0"/>
        <w:widowControl w:val="0"/>
        <w:suppressLineNumbers w:val="0"/>
        <w:snapToGrid w:val="0"/>
        <w:spacing w:before="0" w:beforeAutospacing="0" w:after="0" w:afterAutospacing="0" w:line="440" w:lineRule="exact"/>
        <w:ind w:left="0" w:leftChars="0" w:right="0" w:rightChars="0" w:firstLine="420" w:firstLineChars="200"/>
        <w:jc w:val="both"/>
        <w:rPr>
          <w:rFonts w:hint="eastAsia" w:ascii="宋体" w:hAnsi="宋体" w:eastAsia="宋体" w:cs="宋体"/>
          <w:kern w:val="0"/>
          <w:sz w:val="21"/>
          <w:szCs w:val="21"/>
          <w:u w:color="000000"/>
        </w:rPr>
      </w:pPr>
      <w:r>
        <w:rPr>
          <w:rFonts w:hint="eastAsia" w:ascii="宋体" w:hAnsi="宋体" w:eastAsia="宋体" w:cs="宋体"/>
          <w:kern w:val="0"/>
          <w:sz w:val="21"/>
          <w:szCs w:val="21"/>
          <w:u w:color="000000"/>
        </w:rPr>
        <w:t xml:space="preserve">2、项目地点： 明光市三界园林绿化有限公司（滁州市三界国有林场范围内）、定远县藕塘青松园林有限公司（滁州市藕塘国有林场范围内）、凤阳县春光园林绿化有限公司（滁州市石门山国有林场范围内）、滁州市众林园林绿化有限公司（滁州市皇甫山国有林场范围内）指定地点。    </w:t>
      </w:r>
    </w:p>
    <w:p w14:paraId="40DAEFF1">
      <w:pPr>
        <w:pStyle w:val="59"/>
        <w:keepNext w:val="0"/>
        <w:keepLines w:val="0"/>
        <w:widowControl w:val="0"/>
        <w:numPr>
          <w:ilvl w:val="0"/>
          <w:numId w:val="4"/>
        </w:numPr>
        <w:suppressLineNumbers w:val="0"/>
        <w:spacing w:before="0" w:beforeAutospacing="0" w:after="0" w:afterAutospacing="0" w:line="440" w:lineRule="exact"/>
        <w:ind w:left="0" w:leftChars="0" w:right="0" w:rightChars="0" w:firstLine="422" w:firstLineChars="200"/>
        <w:rPr>
          <w:rFonts w:hint="eastAsia" w:ascii="宋体" w:hAnsi="宋体" w:eastAsia="宋体" w:cs="宋体"/>
          <w:b/>
          <w:bCs/>
          <w:color w:val="000000"/>
          <w:kern w:val="0"/>
          <w:sz w:val="21"/>
          <w:szCs w:val="21"/>
          <w:u w:color="000000"/>
        </w:rPr>
      </w:pPr>
      <w:r>
        <w:rPr>
          <w:rFonts w:hint="eastAsia" w:ascii="宋体" w:hAnsi="宋体" w:eastAsia="宋体" w:cs="宋体"/>
          <w:b/>
          <w:bCs/>
          <w:color w:val="000000"/>
          <w:kern w:val="0"/>
          <w:sz w:val="21"/>
          <w:szCs w:val="21"/>
          <w:u w:color="000000"/>
        </w:rPr>
        <w:t xml:space="preserve"> 合同价格形式</w:t>
      </w:r>
    </w:p>
    <w:p w14:paraId="388C4588">
      <w:pPr>
        <w:keepNext w:val="0"/>
        <w:keepLines w:val="0"/>
        <w:widowControl/>
        <w:suppressLineNumbers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kern w:val="0"/>
          <w:sz w:val="21"/>
          <w:szCs w:val="21"/>
          <w:u w:color="000000"/>
        </w:rPr>
      </w:pPr>
      <w:r>
        <w:rPr>
          <w:rFonts w:hint="eastAsia" w:ascii="宋体" w:hAnsi="宋体" w:eastAsia="宋体" w:cs="宋体"/>
          <w:color w:val="000000"/>
          <w:kern w:val="0"/>
          <w:sz w:val="21"/>
          <w:szCs w:val="21"/>
          <w:u w:color="000000"/>
          <w:lang w:val="en-US" w:eastAsia="zh-CN" w:bidi="ar"/>
        </w:rPr>
        <w:t>1、本合同单价形式为：</w:t>
      </w:r>
      <w:r>
        <w:rPr>
          <w:rFonts w:hint="eastAsia" w:ascii="宋体" w:hAnsi="宋体" w:eastAsia="宋体" w:cs="宋体"/>
          <w:color w:val="FF0000"/>
          <w:kern w:val="0"/>
          <w:sz w:val="21"/>
          <w:szCs w:val="21"/>
          <w:u w:val="single" w:color="000000"/>
          <w:lang w:val="en-US" w:eastAsia="zh-CN" w:bidi="ar"/>
        </w:rPr>
        <w:t xml:space="preserve">  到场含税价   </w:t>
      </w:r>
      <w:r>
        <w:rPr>
          <w:rFonts w:hint="eastAsia" w:ascii="宋体" w:hAnsi="宋体" w:eastAsia="宋体" w:cs="宋体"/>
          <w:color w:val="000000"/>
          <w:kern w:val="0"/>
          <w:sz w:val="21"/>
          <w:szCs w:val="21"/>
          <w:u w:color="000000"/>
          <w:lang w:val="en-US" w:eastAsia="zh-CN" w:bidi="ar"/>
        </w:rPr>
        <w:t>。</w:t>
      </w:r>
    </w:p>
    <w:p w14:paraId="160FD329">
      <w:pPr>
        <w:keepNext w:val="0"/>
        <w:keepLines w:val="0"/>
        <w:widowControl/>
        <w:suppressLineNumbers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kern w:val="0"/>
          <w:sz w:val="21"/>
          <w:szCs w:val="21"/>
          <w:u w:color="000000"/>
        </w:rPr>
      </w:pPr>
      <w:r>
        <w:rPr>
          <w:rFonts w:hint="eastAsia" w:ascii="宋体" w:hAnsi="宋体" w:eastAsia="宋体" w:cs="宋体"/>
          <w:color w:val="000000"/>
          <w:kern w:val="0"/>
          <w:sz w:val="21"/>
          <w:szCs w:val="21"/>
          <w:u w:color="000000"/>
          <w:lang w:val="en-US" w:eastAsia="zh-CN" w:bidi="ar"/>
        </w:rPr>
        <w:t>含税综合单价：</w:t>
      </w:r>
      <w:r>
        <w:rPr>
          <w:rFonts w:hint="eastAsia" w:ascii="宋体" w:hAnsi="宋体" w:eastAsia="华文仿宋" w:cs="宋体"/>
          <w:color w:val="FF0000"/>
          <w:kern w:val="0"/>
          <w:sz w:val="21"/>
          <w:szCs w:val="21"/>
          <w:u w:val="single" w:color="000000"/>
          <w:lang w:val="en-US" w:eastAsia="zh-CN" w:bidi="ar"/>
        </w:rPr>
        <w:t xml:space="preserve">          </w:t>
      </w:r>
      <w:r>
        <w:rPr>
          <w:rFonts w:hint="eastAsia" w:ascii="宋体" w:hAnsi="宋体" w:eastAsia="宋体" w:cs="宋体"/>
          <w:color w:val="FF0000"/>
          <w:kern w:val="0"/>
          <w:sz w:val="21"/>
          <w:szCs w:val="21"/>
          <w:u w:color="000000"/>
          <w:lang w:val="en-US" w:eastAsia="zh-CN" w:bidi="ar"/>
        </w:rPr>
        <w:t>元</w:t>
      </w:r>
      <w:r>
        <w:rPr>
          <w:rFonts w:hint="eastAsia" w:ascii="宋体" w:hAnsi="宋体" w:eastAsia="宋体" w:cs="宋体"/>
          <w:color w:val="000000"/>
          <w:kern w:val="0"/>
          <w:sz w:val="21"/>
          <w:szCs w:val="21"/>
          <w:u w:color="000000"/>
          <w:lang w:val="en-US" w:eastAsia="zh-CN" w:bidi="ar"/>
        </w:rPr>
        <w:t>/吨，合同暂定量：79吨，合同暂定总价：</w:t>
      </w:r>
      <w:r>
        <w:rPr>
          <w:rFonts w:hint="eastAsia" w:ascii="宋体" w:hAnsi="宋体" w:eastAsia="宋体" w:cs="宋体"/>
          <w:color w:val="000000"/>
          <w:kern w:val="0"/>
          <w:sz w:val="21"/>
          <w:szCs w:val="21"/>
          <w:u w:val="single" w:color="000000"/>
          <w:lang w:val="en-US" w:eastAsia="zh-CN" w:bidi="ar"/>
        </w:rPr>
        <w:t xml:space="preserve">        </w:t>
      </w:r>
      <w:r>
        <w:rPr>
          <w:rFonts w:hint="eastAsia" w:ascii="宋体" w:hAnsi="宋体" w:eastAsia="宋体" w:cs="宋体"/>
          <w:color w:val="000000"/>
          <w:kern w:val="0"/>
          <w:sz w:val="21"/>
          <w:szCs w:val="21"/>
          <w:u w:color="000000"/>
          <w:lang w:val="en-US" w:eastAsia="zh-CN" w:bidi="ar"/>
        </w:rPr>
        <w:t>元（提供合法有效可抵扣的增值税专用发票税率为</w:t>
      </w:r>
      <w:r>
        <w:rPr>
          <w:rFonts w:hint="eastAsia" w:ascii="宋体" w:hAnsi="宋体" w:eastAsia="宋体" w:cs="宋体"/>
          <w:color w:val="000000"/>
          <w:kern w:val="0"/>
          <w:sz w:val="21"/>
          <w:szCs w:val="21"/>
          <w:u w:val="single" w:color="000000"/>
          <w:lang w:val="en-US" w:eastAsia="zh-CN" w:bidi="ar"/>
        </w:rPr>
        <w:t xml:space="preserve">     </w:t>
      </w:r>
      <w:r>
        <w:rPr>
          <w:rFonts w:hint="eastAsia" w:ascii="宋体" w:hAnsi="宋体" w:eastAsia="宋体" w:cs="宋体"/>
          <w:color w:val="000000"/>
          <w:kern w:val="0"/>
          <w:sz w:val="21"/>
          <w:szCs w:val="21"/>
          <w:u w:color="000000"/>
          <w:lang w:val="en-US" w:eastAsia="zh-CN" w:bidi="ar"/>
        </w:rPr>
        <w:t>%）。</w:t>
      </w:r>
    </w:p>
    <w:p w14:paraId="0255BE17">
      <w:pPr>
        <w:keepNext w:val="0"/>
        <w:keepLines w:val="0"/>
        <w:widowControl/>
        <w:suppressLineNumbers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
          <w:bCs/>
          <w:kern w:val="0"/>
          <w:sz w:val="21"/>
          <w:szCs w:val="21"/>
          <w:u w:color="000000"/>
        </w:rPr>
      </w:pPr>
      <w:r>
        <w:rPr>
          <w:rFonts w:hint="eastAsia" w:ascii="宋体" w:hAnsi="宋体" w:eastAsia="宋体" w:cs="宋体"/>
          <w:color w:val="000000"/>
          <w:kern w:val="0"/>
          <w:sz w:val="21"/>
          <w:szCs w:val="21"/>
          <w:u w:color="000000"/>
          <w:lang w:val="en-US" w:eastAsia="zh-CN" w:bidi="ar"/>
        </w:rPr>
        <w:t>2、采购清单数量为</w:t>
      </w:r>
      <w:r>
        <w:rPr>
          <w:rFonts w:hint="eastAsia" w:ascii="宋体" w:hAnsi="宋体" w:eastAsia="宋体" w:cs="宋体"/>
          <w:b/>
          <w:bCs w:val="0"/>
          <w:color w:val="000000"/>
          <w:kern w:val="0"/>
          <w:sz w:val="21"/>
          <w:szCs w:val="21"/>
          <w:u w:color="000000"/>
          <w:lang w:val="en-US" w:eastAsia="zh-CN" w:bidi="ar"/>
        </w:rPr>
        <w:t>暂定数量</w:t>
      </w:r>
      <w:r>
        <w:rPr>
          <w:rFonts w:hint="eastAsia" w:ascii="宋体" w:hAnsi="宋体" w:eastAsia="宋体" w:cs="宋体"/>
          <w:color w:val="000000"/>
          <w:kern w:val="0"/>
          <w:sz w:val="21"/>
          <w:szCs w:val="21"/>
          <w:u w:color="000000"/>
          <w:lang w:val="en-US" w:eastAsia="zh-CN" w:bidi="ar"/>
        </w:rPr>
        <w:t>，最终结算量按照甲方实际验收合格并书面确认进行结算的数量为准。</w:t>
      </w:r>
      <w:r>
        <w:rPr>
          <w:rFonts w:hint="eastAsia" w:ascii="宋体" w:hAnsi="宋体" w:eastAsia="宋体" w:cs="宋体"/>
          <w:b/>
          <w:bCs/>
          <w:color w:val="000000"/>
          <w:kern w:val="0"/>
          <w:sz w:val="21"/>
          <w:szCs w:val="21"/>
          <w:u w:color="000000"/>
          <w:lang w:val="en-US" w:eastAsia="zh-CN" w:bidi="ar"/>
        </w:rPr>
        <w:t>乙方不得因任何因素要求调整综合单价及强制或拒绝服务，也不得以暂定量要求甲方提供相应的工作量。</w:t>
      </w:r>
    </w:p>
    <w:p w14:paraId="1474E136">
      <w:pPr>
        <w:keepNext w:val="0"/>
        <w:keepLines w:val="0"/>
        <w:widowControl/>
        <w:suppressLineNumbers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sz w:val="21"/>
          <w:szCs w:val="21"/>
          <w:u w:color="000000"/>
        </w:rPr>
      </w:pPr>
      <w:r>
        <w:rPr>
          <w:rFonts w:hint="eastAsia" w:ascii="宋体" w:hAnsi="宋体" w:eastAsia="宋体" w:cs="宋体"/>
          <w:color w:val="000000"/>
          <w:kern w:val="0"/>
          <w:sz w:val="21"/>
          <w:szCs w:val="21"/>
          <w:u w:color="000000"/>
          <w:lang w:val="en-US" w:eastAsia="zh-CN" w:bidi="ar"/>
        </w:rPr>
        <w:t>3、本合同单价为乙方依约完成本合同约定义务的全部费用，投标报价为含税到场价，含税到场价中已充分考虑现场因素及其它不可预见因素（包含但不限于场地作业条件、质量标准、供货周期、工程量调整、付款方式、设计方案及施工方案变更、项目终止等），不因市场因素导致的人工、材料增减等原因调整含税到场价。工程量按实际验收合格数量计取，乙方不应任何因素调整含税到场价及强制供货或拒绝供货。含税到场价包含但不仅限于货物的本身价格、短途转至装车地点、货物包装、装车、运输证及长途运输费用，配车服务费及周转费、保险费、仓储费、保管费，过磅费，检测费、环境保护费、到场卸车费等交货前的所有费用及税费，市场价格涨幅等的各类风险费用，招标代理服务费及专家评审费以及其他所有相关服务费用。</w:t>
      </w:r>
    </w:p>
    <w:p w14:paraId="14153594">
      <w:pPr>
        <w:keepNext w:val="0"/>
        <w:keepLines w:val="0"/>
        <w:widowControl/>
        <w:suppressLineNumbers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sz w:val="21"/>
          <w:szCs w:val="21"/>
          <w:u w:color="000000"/>
        </w:rPr>
      </w:pPr>
      <w:r>
        <w:rPr>
          <w:rFonts w:hint="eastAsia" w:ascii="宋体" w:hAnsi="宋体" w:eastAsia="宋体" w:cs="宋体"/>
          <w:color w:val="000000"/>
          <w:kern w:val="0"/>
          <w:sz w:val="21"/>
          <w:szCs w:val="21"/>
          <w:u w:color="000000"/>
          <w:lang w:val="en-US" w:eastAsia="zh-CN" w:bidi="ar"/>
        </w:rPr>
        <w:t>4、采购清单。</w:t>
      </w:r>
    </w:p>
    <w:tbl>
      <w:tblPr>
        <w:tblStyle w:val="26"/>
        <w:tblW w:w="90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037"/>
        <w:gridCol w:w="1650"/>
        <w:gridCol w:w="1925"/>
        <w:gridCol w:w="3816"/>
      </w:tblGrid>
      <w:tr w14:paraId="1F50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4DE0">
            <w:pPr>
              <w:keepNext w:val="0"/>
              <w:keepLines w:val="0"/>
              <w:widowControl/>
              <w:suppressLineNumbers w:val="0"/>
              <w:autoSpaceDE w:val="0"/>
              <w:autoSpaceDN/>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sz w:val="21"/>
                <w:szCs w:val="21"/>
                <w:u w:color="000000"/>
              </w:rPr>
            </w:pPr>
            <w:r>
              <w:rPr>
                <w:rFonts w:hint="eastAsia" w:ascii="宋体" w:hAnsi="宋体" w:eastAsia="宋体" w:cs="宋体"/>
                <w:color w:val="000000"/>
                <w:kern w:val="0"/>
                <w:sz w:val="21"/>
                <w:szCs w:val="21"/>
                <w:u w:color="000000"/>
                <w:lang w:val="en-US" w:eastAsia="zh-CN" w:bidi="ar"/>
              </w:rPr>
              <w:t>序号</w:t>
            </w:r>
          </w:p>
        </w:tc>
        <w:tc>
          <w:tcPr>
            <w:tcW w:w="1037" w:type="dxa"/>
            <w:tcBorders>
              <w:top w:val="single" w:color="000000" w:sz="4" w:space="0"/>
              <w:left w:val="nil"/>
              <w:bottom w:val="single" w:color="000000" w:sz="4" w:space="0"/>
              <w:right w:val="single" w:color="000000" w:sz="4" w:space="0"/>
            </w:tcBorders>
            <w:shd w:val="clear" w:color="auto" w:fill="auto"/>
            <w:noWrap/>
            <w:vAlign w:val="center"/>
          </w:tcPr>
          <w:p w14:paraId="0AFAAEAD">
            <w:pPr>
              <w:keepNext w:val="0"/>
              <w:keepLines w:val="0"/>
              <w:widowControl/>
              <w:suppressLineNumbers w:val="0"/>
              <w:autoSpaceDE w:val="0"/>
              <w:autoSpaceDN/>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sz w:val="21"/>
                <w:szCs w:val="21"/>
                <w:u w:color="000000"/>
              </w:rPr>
            </w:pPr>
            <w:r>
              <w:rPr>
                <w:rFonts w:hint="eastAsia" w:ascii="宋体" w:hAnsi="宋体" w:eastAsia="宋体" w:cs="宋体"/>
                <w:color w:val="000000"/>
                <w:kern w:val="0"/>
                <w:sz w:val="21"/>
                <w:szCs w:val="21"/>
                <w:u w:color="000000"/>
                <w:lang w:val="en-US" w:eastAsia="zh-CN" w:bidi="ar"/>
              </w:rPr>
              <w:t>种类</w:t>
            </w:r>
          </w:p>
        </w:tc>
        <w:tc>
          <w:tcPr>
            <w:tcW w:w="1650" w:type="dxa"/>
            <w:tcBorders>
              <w:top w:val="single" w:color="000000" w:sz="4" w:space="0"/>
              <w:left w:val="nil"/>
              <w:bottom w:val="single" w:color="000000" w:sz="4" w:space="0"/>
              <w:right w:val="single" w:color="000000" w:sz="4" w:space="0"/>
            </w:tcBorders>
            <w:shd w:val="clear" w:color="auto" w:fill="auto"/>
            <w:noWrap/>
            <w:vAlign w:val="center"/>
          </w:tcPr>
          <w:p w14:paraId="2491EC5C">
            <w:pPr>
              <w:keepNext w:val="0"/>
              <w:keepLines w:val="0"/>
              <w:widowControl/>
              <w:suppressLineNumbers w:val="0"/>
              <w:autoSpaceDE w:val="0"/>
              <w:autoSpaceDN/>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sz w:val="21"/>
                <w:szCs w:val="21"/>
                <w:u w:color="000000"/>
              </w:rPr>
            </w:pPr>
            <w:r>
              <w:rPr>
                <w:rFonts w:hint="eastAsia" w:ascii="宋体" w:hAnsi="宋体" w:eastAsia="宋体" w:cs="宋体"/>
                <w:color w:val="000000"/>
                <w:kern w:val="0"/>
                <w:sz w:val="21"/>
                <w:szCs w:val="21"/>
                <w:u w:color="000000"/>
                <w:lang w:val="en-US" w:eastAsia="zh-CN" w:bidi="ar"/>
              </w:rPr>
              <w:t>数量（吨）暂定</w:t>
            </w:r>
          </w:p>
        </w:tc>
        <w:tc>
          <w:tcPr>
            <w:tcW w:w="1925" w:type="dxa"/>
            <w:tcBorders>
              <w:top w:val="single" w:color="000000" w:sz="4" w:space="0"/>
              <w:left w:val="nil"/>
              <w:bottom w:val="single" w:color="000000" w:sz="4" w:space="0"/>
              <w:right w:val="single" w:color="000000" w:sz="4" w:space="0"/>
            </w:tcBorders>
            <w:shd w:val="clear" w:color="auto" w:fill="auto"/>
            <w:noWrap/>
            <w:vAlign w:val="center"/>
          </w:tcPr>
          <w:p w14:paraId="5997A68F">
            <w:pPr>
              <w:keepNext w:val="0"/>
              <w:keepLines w:val="0"/>
              <w:widowControl/>
              <w:suppressLineNumbers w:val="0"/>
              <w:autoSpaceDE w:val="0"/>
              <w:autoSpaceDN/>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sz w:val="21"/>
                <w:szCs w:val="21"/>
                <w:u w:color="000000"/>
              </w:rPr>
            </w:pPr>
            <w:r>
              <w:rPr>
                <w:rFonts w:hint="eastAsia" w:ascii="宋体" w:hAnsi="宋体" w:eastAsia="宋体" w:cs="宋体"/>
                <w:color w:val="000000"/>
                <w:kern w:val="0"/>
                <w:sz w:val="21"/>
                <w:szCs w:val="21"/>
                <w:u w:color="000000"/>
                <w:lang w:val="en-US" w:eastAsia="zh-CN" w:bidi="ar"/>
              </w:rPr>
              <w:t>合同单价（元/吨）</w:t>
            </w:r>
          </w:p>
        </w:tc>
        <w:tc>
          <w:tcPr>
            <w:tcW w:w="3816" w:type="dxa"/>
            <w:tcBorders>
              <w:top w:val="single" w:color="000000" w:sz="4" w:space="0"/>
              <w:left w:val="nil"/>
              <w:bottom w:val="single" w:color="000000" w:sz="4" w:space="0"/>
              <w:right w:val="single" w:color="000000" w:sz="4" w:space="0"/>
            </w:tcBorders>
            <w:shd w:val="clear" w:color="auto" w:fill="auto"/>
            <w:noWrap/>
            <w:vAlign w:val="center"/>
          </w:tcPr>
          <w:p w14:paraId="390465B3">
            <w:pPr>
              <w:keepNext w:val="0"/>
              <w:keepLines w:val="0"/>
              <w:widowControl/>
              <w:suppressLineNumbers w:val="0"/>
              <w:autoSpaceDE w:val="0"/>
              <w:autoSpaceDN/>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sz w:val="21"/>
                <w:szCs w:val="21"/>
                <w:u w:color="000000"/>
              </w:rPr>
            </w:pPr>
            <w:r>
              <w:rPr>
                <w:rFonts w:hint="eastAsia" w:ascii="宋体" w:hAnsi="宋体" w:eastAsia="宋体" w:cs="宋体"/>
                <w:color w:val="000000"/>
                <w:kern w:val="0"/>
                <w:sz w:val="21"/>
                <w:szCs w:val="21"/>
                <w:u w:color="000000"/>
                <w:lang w:val="en-US" w:eastAsia="zh-CN" w:bidi="ar"/>
              </w:rPr>
              <w:t>质量标准</w:t>
            </w:r>
          </w:p>
        </w:tc>
      </w:tr>
      <w:tr w14:paraId="04454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A404">
            <w:pPr>
              <w:keepNext w:val="0"/>
              <w:keepLines w:val="0"/>
              <w:widowControl/>
              <w:suppressLineNumbers w:val="0"/>
              <w:autoSpaceDE w:val="0"/>
              <w:autoSpaceDN/>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sz w:val="21"/>
                <w:szCs w:val="21"/>
                <w:u w:color="000000"/>
              </w:rPr>
            </w:pPr>
            <w:r>
              <w:rPr>
                <w:rFonts w:hint="eastAsia" w:ascii="宋体" w:hAnsi="宋体" w:eastAsia="宋体" w:cs="宋体"/>
                <w:color w:val="000000"/>
                <w:kern w:val="0"/>
                <w:sz w:val="21"/>
                <w:szCs w:val="21"/>
                <w:u w:color="000000"/>
                <w:lang w:val="en-US" w:eastAsia="zh-CN" w:bidi="ar"/>
              </w:rPr>
              <w:t>1</w:t>
            </w:r>
          </w:p>
        </w:tc>
        <w:tc>
          <w:tcPr>
            <w:tcW w:w="1037" w:type="dxa"/>
            <w:tcBorders>
              <w:top w:val="single" w:color="000000" w:sz="4" w:space="0"/>
              <w:left w:val="nil"/>
              <w:bottom w:val="single" w:color="000000" w:sz="4" w:space="0"/>
              <w:right w:val="single" w:color="000000" w:sz="4" w:space="0"/>
            </w:tcBorders>
            <w:shd w:val="clear" w:color="auto" w:fill="auto"/>
            <w:noWrap/>
            <w:vAlign w:val="center"/>
          </w:tcPr>
          <w:p w14:paraId="74CDD1A1">
            <w:pPr>
              <w:keepNext w:val="0"/>
              <w:keepLines w:val="0"/>
              <w:widowControl/>
              <w:suppressLineNumbers w:val="0"/>
              <w:autoSpaceDE w:val="0"/>
              <w:autoSpaceDN/>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sz w:val="21"/>
                <w:szCs w:val="21"/>
                <w:u w:color="000000"/>
              </w:rPr>
            </w:pPr>
            <w:r>
              <w:rPr>
                <w:rFonts w:hint="eastAsia" w:ascii="宋体" w:hAnsi="宋体" w:eastAsia="宋体" w:cs="宋体"/>
                <w:color w:val="000000"/>
                <w:kern w:val="0"/>
                <w:sz w:val="21"/>
                <w:szCs w:val="21"/>
                <w:u w:color="000000"/>
                <w:lang w:val="en-US" w:eastAsia="zh-CN" w:bidi="ar"/>
              </w:rPr>
              <w:t>复合肥</w:t>
            </w:r>
          </w:p>
        </w:tc>
        <w:tc>
          <w:tcPr>
            <w:tcW w:w="1650" w:type="dxa"/>
            <w:tcBorders>
              <w:top w:val="single" w:color="000000" w:sz="4" w:space="0"/>
              <w:left w:val="nil"/>
              <w:bottom w:val="single" w:color="000000" w:sz="4" w:space="0"/>
              <w:right w:val="single" w:color="000000" w:sz="4" w:space="0"/>
            </w:tcBorders>
            <w:shd w:val="clear" w:color="auto" w:fill="auto"/>
            <w:noWrap/>
            <w:vAlign w:val="center"/>
          </w:tcPr>
          <w:p w14:paraId="0AE79EE5">
            <w:pPr>
              <w:keepNext w:val="0"/>
              <w:keepLines w:val="0"/>
              <w:widowControl/>
              <w:suppressLineNumbers w:val="0"/>
              <w:autoSpaceDE w:val="0"/>
              <w:autoSpaceDN/>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sz w:val="21"/>
                <w:szCs w:val="21"/>
                <w:u w:color="000000"/>
              </w:rPr>
            </w:pPr>
            <w:r>
              <w:rPr>
                <w:rFonts w:hint="eastAsia" w:ascii="宋体" w:hAnsi="宋体" w:eastAsia="宋体" w:cs="宋体"/>
                <w:color w:val="000000"/>
                <w:kern w:val="0"/>
                <w:sz w:val="21"/>
                <w:szCs w:val="21"/>
                <w:u w:color="000000"/>
                <w:lang w:val="en-US" w:eastAsia="zh-CN" w:bidi="ar"/>
              </w:rPr>
              <w:t>79</w:t>
            </w:r>
          </w:p>
        </w:tc>
        <w:tc>
          <w:tcPr>
            <w:tcW w:w="1925" w:type="dxa"/>
            <w:tcBorders>
              <w:top w:val="single" w:color="000000" w:sz="4" w:space="0"/>
              <w:left w:val="nil"/>
              <w:bottom w:val="single" w:color="000000" w:sz="4" w:space="0"/>
              <w:right w:val="single" w:color="000000" w:sz="4" w:space="0"/>
            </w:tcBorders>
            <w:shd w:val="clear" w:color="auto" w:fill="auto"/>
            <w:noWrap/>
            <w:vAlign w:val="center"/>
          </w:tcPr>
          <w:p w14:paraId="10917A06">
            <w:pPr>
              <w:keepNext w:val="0"/>
              <w:keepLines w:val="0"/>
              <w:widowControl/>
              <w:suppressLineNumbers w:val="0"/>
              <w:autoSpaceDE w:val="0"/>
              <w:autoSpaceDN/>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sz w:val="21"/>
                <w:szCs w:val="21"/>
                <w:u w:color="000000"/>
              </w:rPr>
            </w:pPr>
            <w:r>
              <w:rPr>
                <w:rFonts w:hint="eastAsia" w:ascii="宋体" w:hAnsi="宋体" w:eastAsia="宋体" w:cs="宋体"/>
                <w:color w:val="000000"/>
                <w:kern w:val="0"/>
                <w:sz w:val="21"/>
                <w:szCs w:val="21"/>
                <w:u w:color="000000"/>
                <w:lang w:val="en-US" w:eastAsia="zh-CN" w:bidi="ar"/>
              </w:rPr>
              <w:t xml:space="preserve"> </w:t>
            </w:r>
          </w:p>
        </w:tc>
        <w:tc>
          <w:tcPr>
            <w:tcW w:w="3816" w:type="dxa"/>
            <w:tcBorders>
              <w:top w:val="single" w:color="000000" w:sz="4" w:space="0"/>
              <w:left w:val="nil"/>
              <w:bottom w:val="single" w:color="000000" w:sz="4" w:space="0"/>
              <w:right w:val="single" w:color="000000" w:sz="4" w:space="0"/>
            </w:tcBorders>
            <w:shd w:val="clear" w:color="auto" w:fill="auto"/>
            <w:noWrap/>
            <w:vAlign w:val="center"/>
          </w:tcPr>
          <w:p w14:paraId="2809E909">
            <w:pPr>
              <w:keepNext w:val="0"/>
              <w:keepLines w:val="0"/>
              <w:widowControl/>
              <w:suppressLineNumbers w:val="0"/>
              <w:autoSpaceDE w:val="0"/>
              <w:autoSpaceDN/>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sz w:val="21"/>
                <w:szCs w:val="21"/>
                <w:u w:color="000000"/>
              </w:rPr>
            </w:pPr>
            <w:r>
              <w:rPr>
                <w:rFonts w:hint="eastAsia" w:ascii="宋体" w:hAnsi="宋体" w:eastAsia="宋体" w:cs="宋体"/>
                <w:color w:val="000000"/>
                <w:kern w:val="0"/>
                <w:sz w:val="21"/>
                <w:szCs w:val="21"/>
                <w:u w:color="000000"/>
                <w:lang w:val="en-US" w:eastAsia="zh-CN" w:bidi="ar"/>
              </w:rPr>
              <w:t>GBT15063-2020中的高浓度标准(其中氮、磷、钾总养分含量不低于45%,氮、磷、钾含量分别为N≥15%、P≥15%和 K≥15%,单一养分测定值与标明值负偏差的绝对值不应大于1.5%)。</w:t>
            </w:r>
          </w:p>
        </w:tc>
      </w:tr>
    </w:tbl>
    <w:p w14:paraId="366110A7">
      <w:pPr>
        <w:keepNext w:val="0"/>
        <w:keepLines w:val="0"/>
        <w:widowControl w:val="0"/>
        <w:suppressLineNumbers w:val="0"/>
        <w:autoSpaceDE w:val="0"/>
        <w:autoSpaceDN/>
        <w:spacing w:before="0" w:beforeAutospacing="0" w:after="0" w:afterAutospacing="0" w:line="440" w:lineRule="exact"/>
        <w:ind w:left="0" w:leftChars="0" w:right="0" w:rightChars="0" w:firstLine="420" w:firstLineChars="200"/>
        <w:jc w:val="left"/>
        <w:textAlignment w:val="baseline"/>
        <w:rPr>
          <w:rFonts w:hint="eastAsia" w:ascii="宋体" w:hAnsi="宋体" w:eastAsia="宋体" w:cs="宋体"/>
          <w:bCs/>
          <w:kern w:val="0"/>
          <w:sz w:val="21"/>
          <w:szCs w:val="21"/>
          <w:u w:color="000000"/>
        </w:rPr>
      </w:pPr>
      <w:r>
        <w:rPr>
          <w:rFonts w:hint="eastAsia" w:ascii="宋体" w:hAnsi="宋体" w:eastAsia="宋体" w:cs="宋体"/>
          <w:bCs/>
          <w:color w:val="000000"/>
          <w:kern w:val="0"/>
          <w:sz w:val="21"/>
          <w:szCs w:val="21"/>
          <w:u w:color="000000"/>
          <w:lang w:val="en-US" w:eastAsia="zh-CN" w:bidi="ar"/>
        </w:rPr>
        <w:t>备注：清单中数量为暂定量，甲方按需采购，按实结算。乙方不得因任何因素要求调整综合单价及强制或拒绝供货，也不得以暂定量要求甲方提供相应的采购量。</w:t>
      </w:r>
    </w:p>
    <w:p w14:paraId="3184DA90">
      <w:pPr>
        <w:pStyle w:val="59"/>
        <w:keepNext w:val="0"/>
        <w:keepLines w:val="0"/>
        <w:widowControl w:val="0"/>
        <w:suppressLineNumbers w:val="0"/>
        <w:spacing w:before="0" w:beforeAutospacing="0" w:after="0" w:afterAutospacing="0" w:line="440" w:lineRule="exact"/>
        <w:ind w:left="0" w:leftChars="0" w:right="0" w:rightChars="0" w:firstLine="420" w:firstLineChars="200"/>
        <w:rPr>
          <w:rFonts w:hint="eastAsia" w:ascii="宋体" w:hAnsi="宋体" w:eastAsia="宋体" w:cs="宋体"/>
          <w:bCs/>
          <w:kern w:val="0"/>
          <w:sz w:val="21"/>
          <w:szCs w:val="21"/>
          <w:u w:color="000000"/>
        </w:rPr>
      </w:pPr>
      <w:r>
        <w:rPr>
          <w:rFonts w:hint="eastAsia" w:ascii="宋体" w:hAnsi="宋体" w:eastAsia="宋体" w:cs="宋体"/>
          <w:bCs/>
          <w:kern w:val="0"/>
          <w:sz w:val="21"/>
          <w:szCs w:val="21"/>
          <w:u w:color="000000"/>
        </w:rPr>
        <w:t>1.严格执行相关法律法规、合同约定及招标文件要求，应按照双方约定的质量要求和技术标准供应货物。</w:t>
      </w:r>
    </w:p>
    <w:p w14:paraId="54A275B0">
      <w:pPr>
        <w:pStyle w:val="59"/>
        <w:keepNext w:val="0"/>
        <w:keepLines w:val="0"/>
        <w:widowControl w:val="0"/>
        <w:suppressLineNumbers w:val="0"/>
        <w:spacing w:before="0" w:beforeAutospacing="0" w:after="0" w:afterAutospacing="0" w:line="440" w:lineRule="exact"/>
        <w:ind w:left="0" w:leftChars="0" w:right="0" w:rightChars="0" w:firstLine="420" w:firstLineChars="200"/>
        <w:rPr>
          <w:rFonts w:hint="eastAsia" w:ascii="宋体" w:hAnsi="宋体" w:eastAsia="宋体" w:cs="宋体"/>
          <w:bCs/>
          <w:kern w:val="0"/>
          <w:sz w:val="21"/>
          <w:szCs w:val="21"/>
          <w:u w:color="000000"/>
        </w:rPr>
      </w:pPr>
      <w:r>
        <w:rPr>
          <w:rFonts w:hint="eastAsia" w:ascii="宋体" w:hAnsi="宋体" w:eastAsia="宋体" w:cs="宋体"/>
          <w:bCs/>
          <w:kern w:val="0"/>
          <w:sz w:val="21"/>
          <w:szCs w:val="21"/>
          <w:u w:color="000000"/>
        </w:rPr>
        <w:t>2.货物质量和技术标准：复合肥标准需符合GBT15063-2020中的高浓度标准(其中氮、磷、钾总养分含量不低于45%,氮、磷、钾含量分别为N≥15%、P≥15%和 K≥15%,单一养分测定值与标明值负偏差的绝对值不应大于1.5%)。</w:t>
      </w:r>
    </w:p>
    <w:p w14:paraId="55451D15">
      <w:pPr>
        <w:pStyle w:val="59"/>
        <w:keepNext w:val="0"/>
        <w:keepLines w:val="0"/>
        <w:widowControl w:val="0"/>
        <w:suppressLineNumbers w:val="0"/>
        <w:spacing w:before="0" w:beforeAutospacing="0" w:after="0" w:afterAutospacing="0" w:line="440" w:lineRule="exact"/>
        <w:ind w:left="0" w:leftChars="0" w:right="0" w:rightChars="0" w:firstLine="420" w:firstLineChars="200"/>
        <w:rPr>
          <w:rFonts w:hint="eastAsia" w:ascii="宋体" w:hAnsi="宋体" w:eastAsia="宋体" w:cs="宋体"/>
          <w:bCs/>
          <w:kern w:val="0"/>
          <w:sz w:val="21"/>
          <w:szCs w:val="21"/>
          <w:u w:color="000000"/>
        </w:rPr>
      </w:pPr>
      <w:r>
        <w:rPr>
          <w:rFonts w:hint="eastAsia" w:ascii="宋体" w:hAnsi="宋体" w:eastAsia="宋体" w:cs="宋体"/>
          <w:bCs/>
          <w:kern w:val="0"/>
          <w:sz w:val="21"/>
          <w:szCs w:val="21"/>
          <w:u w:color="000000"/>
        </w:rPr>
        <w:t>3.乙方应按双方约定的或相关国家或行业的技术质量标准，随每批产品提供该批次产品合格证、产品检测报告及送货单等其他相关技术质量资料。甲方有权对已到场货物进行随机取样复检，相关复检费用由甲方承担，若出现不合格问题，甲方有权直接从货款中扣除检测费用及该送货批次货物总价的20%作为罚金，并要求更换货物。对于因产品不合格问题造成的工期等损失，甲方有权追溯乙方责任。</w:t>
      </w:r>
    </w:p>
    <w:p w14:paraId="395C7A8F">
      <w:pPr>
        <w:pStyle w:val="59"/>
        <w:keepNext w:val="0"/>
        <w:keepLines w:val="0"/>
        <w:widowControl w:val="0"/>
        <w:suppressLineNumbers w:val="0"/>
        <w:spacing w:before="0" w:beforeAutospacing="0" w:after="0" w:afterAutospacing="0" w:line="440" w:lineRule="exact"/>
        <w:ind w:left="0" w:leftChars="0" w:right="0" w:rightChars="0" w:firstLine="420" w:firstLineChars="200"/>
        <w:rPr>
          <w:rFonts w:hint="eastAsia" w:ascii="宋体" w:hAnsi="宋体" w:eastAsia="宋体" w:cs="宋体"/>
          <w:bCs/>
          <w:kern w:val="0"/>
          <w:sz w:val="21"/>
          <w:szCs w:val="21"/>
          <w:u w:color="000000"/>
        </w:rPr>
      </w:pPr>
      <w:r>
        <w:rPr>
          <w:rFonts w:hint="eastAsia" w:ascii="宋体" w:hAnsi="宋体" w:eastAsia="宋体" w:cs="宋体"/>
          <w:bCs/>
          <w:kern w:val="0"/>
          <w:sz w:val="21"/>
          <w:szCs w:val="21"/>
          <w:u w:color="000000"/>
        </w:rPr>
        <w:t>4.产品包装应符合国家或行业标准，运输途中应加设挡雨、防水等措施，运输车辆应具备良好的排水设施，车厢内不得有积水。产品不得被雨水淋湿、浸泡等。</w:t>
      </w:r>
    </w:p>
    <w:p w14:paraId="253AD567">
      <w:pPr>
        <w:pStyle w:val="59"/>
        <w:keepNext w:val="0"/>
        <w:keepLines w:val="0"/>
        <w:widowControl w:val="0"/>
        <w:suppressLineNumbers w:val="0"/>
        <w:spacing w:before="0" w:beforeAutospacing="0" w:after="0" w:afterAutospacing="0" w:line="440" w:lineRule="exact"/>
        <w:ind w:left="0" w:leftChars="0" w:right="0" w:rightChars="0" w:firstLine="422" w:firstLineChars="200"/>
        <w:rPr>
          <w:rFonts w:hint="eastAsia" w:ascii="宋体" w:hAnsi="宋体" w:eastAsia="宋体" w:cs="宋体"/>
          <w:b/>
          <w:bCs/>
          <w:color w:val="000000"/>
          <w:kern w:val="0"/>
          <w:sz w:val="21"/>
          <w:szCs w:val="21"/>
          <w:u w:color="000000"/>
        </w:rPr>
      </w:pPr>
      <w:r>
        <w:rPr>
          <w:rFonts w:hint="eastAsia" w:ascii="宋体" w:hAnsi="宋体" w:eastAsia="宋体" w:cs="宋体"/>
          <w:b/>
          <w:bCs/>
          <w:color w:val="000000"/>
          <w:kern w:val="0"/>
          <w:sz w:val="21"/>
          <w:szCs w:val="21"/>
          <w:u w:color="000000"/>
        </w:rPr>
        <w:t>第三条  交货</w:t>
      </w:r>
    </w:p>
    <w:p w14:paraId="0980376B">
      <w:pPr>
        <w:keepNext w:val="0"/>
        <w:keepLines w:val="0"/>
        <w:widowControl w:val="0"/>
        <w:suppressLineNumbers w:val="0"/>
        <w:adjustRightInd w:val="0"/>
        <w:snapToGrid w:val="0"/>
        <w:spacing w:before="0" w:beforeAutospacing="0" w:after="0" w:afterAutospacing="0" w:line="440" w:lineRule="exact"/>
        <w:ind w:left="0" w:leftChars="0" w:right="0" w:rightChars="0" w:firstLine="422" w:firstLineChars="200"/>
        <w:jc w:val="both"/>
        <w:textAlignment w:val="baseline"/>
        <w:rPr>
          <w:rFonts w:hint="eastAsia" w:ascii="宋体" w:hAnsi="宋体" w:eastAsia="宋体" w:cs="宋体"/>
          <w:sz w:val="21"/>
          <w:szCs w:val="21"/>
          <w:u w:color="000000"/>
        </w:rPr>
      </w:pPr>
      <w:r>
        <w:rPr>
          <w:rFonts w:hint="eastAsia" w:ascii="宋体" w:hAnsi="宋体" w:eastAsia="宋体" w:cs="宋体"/>
          <w:b/>
          <w:bCs/>
          <w:color w:val="000000"/>
          <w:kern w:val="0"/>
          <w:sz w:val="21"/>
          <w:szCs w:val="21"/>
          <w:u w:color="000000"/>
          <w:lang w:val="en-US" w:eastAsia="zh-CN" w:bidi="ar"/>
        </w:rPr>
        <w:t>1、交货期限：</w:t>
      </w:r>
      <w:r>
        <w:rPr>
          <w:rFonts w:hint="eastAsia" w:ascii="宋体" w:hAnsi="宋体" w:eastAsia="宋体" w:cs="宋体"/>
          <w:b/>
          <w:bCs/>
          <w:color w:val="000000"/>
          <w:kern w:val="0"/>
          <w:sz w:val="21"/>
          <w:szCs w:val="21"/>
          <w:u w:val="single" w:color="000000"/>
          <w:lang w:val="en-US" w:eastAsia="zh-CN" w:bidi="ar"/>
        </w:rPr>
        <w:t>需在2024年11月30日前供货完毕。每批次供货周期自甲方下达采购任务书之日起七个日历天内须送达到甲方指定地点。</w:t>
      </w:r>
    </w:p>
    <w:p w14:paraId="6C4D1AD9">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sz w:val="21"/>
          <w:szCs w:val="21"/>
          <w:u w:color="000000"/>
        </w:rPr>
      </w:pPr>
      <w:r>
        <w:rPr>
          <w:rFonts w:hint="eastAsia" w:ascii="宋体" w:hAnsi="宋体" w:eastAsia="宋体" w:cs="宋体"/>
          <w:color w:val="000000"/>
          <w:kern w:val="0"/>
          <w:sz w:val="21"/>
          <w:szCs w:val="21"/>
          <w:u w:color="000000"/>
          <w:lang w:val="en-US" w:eastAsia="zh-CN" w:bidi="ar"/>
        </w:rPr>
        <w:t>2、交货地点：</w:t>
      </w:r>
      <w:r>
        <w:rPr>
          <w:rFonts w:hint="eastAsia" w:ascii="宋体" w:hAnsi="宋体" w:eastAsia="宋体" w:cs="宋体"/>
          <w:bCs/>
          <w:color w:val="000000"/>
          <w:kern w:val="0"/>
          <w:sz w:val="21"/>
          <w:szCs w:val="21"/>
          <w:u w:val="single" w:color="000000"/>
          <w:lang w:val="en-US" w:eastAsia="zh-CN" w:bidi="ar"/>
        </w:rPr>
        <w:t xml:space="preserve"> </w:t>
      </w:r>
      <w:r>
        <w:rPr>
          <w:rFonts w:hint="eastAsia" w:ascii="宋体" w:hAnsi="宋体" w:eastAsia="宋体" w:cs="宋体"/>
          <w:color w:val="000000"/>
          <w:kern w:val="0"/>
          <w:sz w:val="21"/>
          <w:szCs w:val="21"/>
          <w:u w:val="single" w:color="000000"/>
          <w:lang w:val="en-US" w:eastAsia="zh-CN" w:bidi="ar"/>
        </w:rPr>
        <w:t>明光市三界园林绿化有限公司（滁州市三界国有林场范围内）、定远县藕塘青松园林有限公司（滁州市藕塘国有林场范围内）、凤阳县春光园林绿化有限公司（滁州市石门山国有林场范围内）、滁州市众林园林绿化有限公司（滁州市皇甫山国有林场范围内）指定地点（甲方指示交货时另有要求的除外）。</w:t>
      </w:r>
    </w:p>
    <w:p w14:paraId="170A9F18">
      <w:pPr>
        <w:pStyle w:val="24"/>
        <w:keepNext w:val="0"/>
        <w:keepLines w:val="0"/>
        <w:widowControl/>
        <w:suppressLineNumbers w:val="0"/>
        <w:spacing w:before="0" w:beforeAutospacing="0" w:after="0" w:afterAutospacing="0" w:line="440" w:lineRule="exact"/>
        <w:ind w:left="0" w:leftChars="0" w:right="0" w:rightChars="0" w:firstLine="422" w:firstLineChars="200"/>
        <w:jc w:val="both"/>
        <w:textAlignment w:val="auto"/>
        <w:rPr>
          <w:rFonts w:hint="eastAsia" w:ascii="宋体" w:hAnsi="宋体" w:eastAsia="宋体" w:cs="宋体"/>
          <w:b/>
          <w:bCs w:val="0"/>
          <w:kern w:val="0"/>
          <w:sz w:val="21"/>
          <w:szCs w:val="21"/>
        </w:rPr>
      </w:pPr>
      <w:r>
        <w:rPr>
          <w:rFonts w:hint="eastAsia" w:ascii="宋体" w:hAnsi="宋体" w:eastAsia="宋体" w:cs="宋体"/>
          <w:b/>
          <w:bCs w:val="0"/>
          <w:color w:val="auto"/>
          <w:kern w:val="0"/>
          <w:sz w:val="21"/>
          <w:szCs w:val="21"/>
          <w:u w:color="auto"/>
          <w:lang w:val="en-US" w:eastAsia="zh-CN" w:bidi="ar"/>
        </w:rPr>
        <w:t>3、乙方所交付的货物需满足双方约定的或相关国家或行业的技术质量标准，并经甲方或者甲方授权指定的第三方验收合格。</w:t>
      </w:r>
    </w:p>
    <w:p w14:paraId="025E8F51">
      <w:pPr>
        <w:pStyle w:val="24"/>
        <w:keepNext w:val="0"/>
        <w:keepLines w:val="0"/>
        <w:widowControl/>
        <w:suppressLineNumbers w:val="0"/>
        <w:spacing w:before="0" w:beforeAutospacing="0" w:after="0" w:afterAutospacing="0" w:line="440" w:lineRule="exact"/>
        <w:ind w:left="0" w:leftChars="0" w:right="0" w:rightChars="0" w:firstLine="420" w:firstLineChars="200"/>
        <w:jc w:val="both"/>
        <w:textAlignment w:val="auto"/>
        <w:rPr>
          <w:rFonts w:hint="eastAsia" w:ascii="宋体" w:hAnsi="宋体" w:eastAsia="宋体" w:cs="宋体"/>
          <w:kern w:val="2"/>
          <w:sz w:val="21"/>
          <w:szCs w:val="21"/>
        </w:rPr>
      </w:pPr>
      <w:r>
        <w:rPr>
          <w:rFonts w:hint="eastAsia" w:ascii="宋体" w:hAnsi="宋体" w:eastAsia="宋体" w:cs="宋体"/>
          <w:bCs/>
          <w:color w:val="auto"/>
          <w:kern w:val="0"/>
          <w:sz w:val="21"/>
          <w:szCs w:val="21"/>
          <w:u w:color="auto"/>
          <w:lang w:val="en-US" w:eastAsia="zh-CN" w:bidi="ar"/>
        </w:rPr>
        <w:t>5、乙方应该严格按时间、按质量、按数量向甲方交付合格货物。甲方有权根据项目进度的变更以及乙方已交付的货物质量、数量和乙方服务质量等条件，对货物进行调整，乙方应全面配合并按调整后的货物要求完成供货。</w:t>
      </w:r>
    </w:p>
    <w:p w14:paraId="11C16C57">
      <w:pPr>
        <w:pStyle w:val="59"/>
        <w:keepNext w:val="0"/>
        <w:keepLines w:val="0"/>
        <w:widowControl w:val="0"/>
        <w:suppressLineNumbers w:val="0"/>
        <w:spacing w:before="0" w:beforeAutospacing="0" w:after="0" w:afterAutospacing="0" w:line="440" w:lineRule="exact"/>
        <w:ind w:left="0" w:leftChars="0" w:right="0" w:rightChars="0" w:firstLine="422" w:firstLineChars="200"/>
        <w:rPr>
          <w:rFonts w:hint="eastAsia" w:ascii="宋体" w:hAnsi="宋体" w:eastAsia="宋体" w:cs="宋体"/>
          <w:b/>
          <w:bCs/>
          <w:color w:val="000000"/>
          <w:kern w:val="0"/>
          <w:sz w:val="21"/>
          <w:szCs w:val="21"/>
          <w:u w:color="000000"/>
        </w:rPr>
      </w:pPr>
      <w:r>
        <w:rPr>
          <w:rFonts w:hint="eastAsia" w:ascii="宋体" w:hAnsi="宋体" w:eastAsia="宋体" w:cs="宋体"/>
          <w:b/>
          <w:bCs/>
          <w:color w:val="000000"/>
          <w:kern w:val="0"/>
          <w:sz w:val="21"/>
          <w:szCs w:val="21"/>
          <w:u w:color="000000"/>
        </w:rPr>
        <w:t>第四条  装车和运输</w:t>
      </w:r>
    </w:p>
    <w:p w14:paraId="376E2DA1">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sz w:val="21"/>
          <w:szCs w:val="21"/>
          <w:u w:color="000000"/>
        </w:rPr>
      </w:pPr>
      <w:r>
        <w:rPr>
          <w:rFonts w:hint="eastAsia" w:ascii="宋体" w:hAnsi="宋体" w:eastAsia="宋体" w:cs="宋体"/>
          <w:color w:val="000000"/>
          <w:kern w:val="0"/>
          <w:sz w:val="21"/>
          <w:szCs w:val="21"/>
          <w:u w:color="000000"/>
          <w:lang w:val="en-US" w:eastAsia="zh-CN" w:bidi="ar"/>
        </w:rPr>
        <w:t>1、运输：乙方运输至甲方指定地点。</w:t>
      </w:r>
    </w:p>
    <w:p w14:paraId="4CB59C53">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sz w:val="21"/>
          <w:szCs w:val="21"/>
          <w:u w:color="000000"/>
        </w:rPr>
      </w:pPr>
      <w:r>
        <w:rPr>
          <w:rFonts w:hint="eastAsia" w:ascii="宋体" w:hAnsi="宋体" w:eastAsia="宋体" w:cs="宋体"/>
          <w:color w:val="000000"/>
          <w:kern w:val="0"/>
          <w:sz w:val="21"/>
          <w:szCs w:val="21"/>
          <w:u w:color="000000"/>
          <w:lang w:val="en-US" w:eastAsia="zh-CN" w:bidi="ar"/>
        </w:rPr>
        <w:t>本合同货物的风险均以甲方收到并通过验收货物后发生转移，乙方安排人员进行押运，现场卸货由乙方负责。</w:t>
      </w:r>
    </w:p>
    <w:p w14:paraId="6FF65CE8">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sz w:val="21"/>
          <w:szCs w:val="21"/>
          <w:u w:color="000000"/>
        </w:rPr>
      </w:pPr>
      <w:r>
        <w:rPr>
          <w:rFonts w:hint="eastAsia" w:ascii="宋体" w:hAnsi="宋体" w:eastAsia="宋体" w:cs="宋体"/>
          <w:color w:val="000000"/>
          <w:kern w:val="0"/>
          <w:sz w:val="21"/>
          <w:szCs w:val="21"/>
          <w:u w:color="000000"/>
          <w:lang w:val="en-US" w:eastAsia="zh-CN" w:bidi="ar"/>
        </w:rPr>
        <w:t>2、科学合理装车，适当装满，不能损坏货物，包装不能松散。包装物由乙方提供，不计费，包装需符合国家或行业标准。运输途中、卸货中如有乙方人员人身伤害或经济损失或因环境损害造成的一切罚款及责任，均由乙方承担。</w:t>
      </w:r>
    </w:p>
    <w:p w14:paraId="29F4EBFD">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sz w:val="21"/>
          <w:szCs w:val="21"/>
          <w:u w:color="000000"/>
        </w:rPr>
      </w:pPr>
      <w:r>
        <w:rPr>
          <w:rFonts w:hint="eastAsia" w:ascii="宋体" w:hAnsi="宋体" w:eastAsia="宋体" w:cs="宋体"/>
          <w:color w:val="000000"/>
          <w:kern w:val="0"/>
          <w:sz w:val="21"/>
          <w:szCs w:val="21"/>
          <w:u w:color="000000"/>
          <w:lang w:val="en-US" w:eastAsia="zh-CN" w:bidi="ar"/>
        </w:rPr>
        <w:t>3、乙方进入工地现场人员应自带安全防护用品，必须听从甲方管理人员指挥，遵守甲方现场文明施工等有关管理制度。对不听从甲方管理的人员、车辆，甲方有权清理出场，由此造成的一切后果及损失由乙方承担。</w:t>
      </w:r>
    </w:p>
    <w:p w14:paraId="193704C8">
      <w:pPr>
        <w:pStyle w:val="59"/>
        <w:keepNext w:val="0"/>
        <w:keepLines w:val="0"/>
        <w:widowControl w:val="0"/>
        <w:suppressLineNumbers w:val="0"/>
        <w:spacing w:before="0" w:beforeAutospacing="0" w:after="0" w:afterAutospacing="0" w:line="440" w:lineRule="exact"/>
        <w:ind w:left="0" w:leftChars="0" w:right="0" w:rightChars="0" w:firstLine="422" w:firstLineChars="200"/>
        <w:rPr>
          <w:rFonts w:hint="eastAsia" w:ascii="宋体" w:hAnsi="宋体" w:eastAsia="宋体" w:cs="宋体"/>
          <w:b/>
          <w:bCs/>
          <w:color w:val="000000"/>
          <w:kern w:val="0"/>
          <w:sz w:val="21"/>
          <w:szCs w:val="21"/>
          <w:u w:color="000000"/>
        </w:rPr>
      </w:pPr>
      <w:r>
        <w:rPr>
          <w:rFonts w:hint="eastAsia" w:ascii="宋体" w:hAnsi="宋体" w:eastAsia="宋体" w:cs="宋体"/>
          <w:b/>
          <w:bCs/>
          <w:color w:val="000000"/>
          <w:kern w:val="0"/>
          <w:sz w:val="21"/>
          <w:szCs w:val="21"/>
          <w:u w:color="000000"/>
        </w:rPr>
        <w:t>第五条  质量和技术标准要求</w:t>
      </w:r>
    </w:p>
    <w:p w14:paraId="00BD6C5A">
      <w:pPr>
        <w:pStyle w:val="59"/>
        <w:keepNext w:val="0"/>
        <w:keepLines w:val="0"/>
        <w:widowControl w:val="0"/>
        <w:suppressLineNumbers w:val="0"/>
        <w:spacing w:before="0" w:beforeAutospacing="0" w:after="0" w:afterAutospacing="0" w:line="440" w:lineRule="exact"/>
        <w:ind w:left="0" w:leftChars="0" w:right="0" w:rightChars="0" w:firstLine="420" w:firstLineChars="200"/>
        <w:rPr>
          <w:rFonts w:hint="eastAsia" w:ascii="宋体" w:hAnsi="宋体" w:eastAsia="宋体" w:cs="宋体"/>
          <w:bCs/>
          <w:kern w:val="0"/>
          <w:sz w:val="21"/>
          <w:szCs w:val="21"/>
          <w:u w:color="000000"/>
        </w:rPr>
      </w:pPr>
      <w:r>
        <w:rPr>
          <w:rFonts w:hint="eastAsia" w:ascii="宋体" w:hAnsi="宋体" w:eastAsia="宋体" w:cs="宋体"/>
          <w:bCs/>
          <w:kern w:val="0"/>
          <w:sz w:val="21"/>
          <w:szCs w:val="21"/>
          <w:u w:color="000000"/>
        </w:rPr>
        <w:t>1.严格执行相关法律法规、合同约定及招标文件要求，应按照双方约定的质量要求和技术标准供应货物。</w:t>
      </w:r>
    </w:p>
    <w:p w14:paraId="67AE00FE">
      <w:pPr>
        <w:pStyle w:val="59"/>
        <w:keepNext w:val="0"/>
        <w:keepLines w:val="0"/>
        <w:widowControl w:val="0"/>
        <w:suppressLineNumbers w:val="0"/>
        <w:spacing w:before="0" w:beforeAutospacing="0" w:after="0" w:afterAutospacing="0" w:line="440" w:lineRule="exact"/>
        <w:ind w:left="0" w:leftChars="0" w:right="0" w:rightChars="0" w:firstLine="420" w:firstLineChars="200"/>
        <w:rPr>
          <w:rFonts w:hint="eastAsia" w:ascii="宋体" w:hAnsi="宋体" w:eastAsia="宋体" w:cs="宋体"/>
          <w:bCs/>
          <w:kern w:val="0"/>
          <w:sz w:val="21"/>
          <w:szCs w:val="21"/>
          <w:u w:color="000000"/>
        </w:rPr>
      </w:pPr>
      <w:r>
        <w:rPr>
          <w:rFonts w:hint="eastAsia" w:ascii="宋体" w:hAnsi="宋体" w:eastAsia="宋体" w:cs="宋体"/>
          <w:bCs/>
          <w:kern w:val="0"/>
          <w:sz w:val="21"/>
          <w:szCs w:val="21"/>
          <w:u w:color="000000"/>
        </w:rPr>
        <w:t>2.货物质量和技术标准：复合肥标准需符合GBT15063-2020中的高浓度标准(其中氮、磷、钾总养分含量不低于45%,氮、磷、钾含量分别为N≥15%、P≥15%和 K≥15%,单一养分测定值与标明值负偏差的绝对值不应大于1.5%)。</w:t>
      </w:r>
    </w:p>
    <w:p w14:paraId="075570D1">
      <w:pPr>
        <w:pStyle w:val="59"/>
        <w:keepNext w:val="0"/>
        <w:keepLines w:val="0"/>
        <w:widowControl w:val="0"/>
        <w:suppressLineNumbers w:val="0"/>
        <w:spacing w:before="0" w:beforeAutospacing="0" w:after="0" w:afterAutospacing="0" w:line="440" w:lineRule="exact"/>
        <w:ind w:left="0" w:leftChars="0" w:right="0" w:rightChars="0" w:firstLine="420" w:firstLineChars="200"/>
        <w:rPr>
          <w:rFonts w:hint="eastAsia" w:ascii="宋体" w:hAnsi="宋体" w:eastAsia="宋体" w:cs="宋体"/>
          <w:bCs/>
          <w:kern w:val="0"/>
          <w:sz w:val="21"/>
          <w:szCs w:val="21"/>
          <w:u w:color="000000"/>
        </w:rPr>
      </w:pPr>
      <w:r>
        <w:rPr>
          <w:rFonts w:hint="eastAsia" w:ascii="宋体" w:hAnsi="宋体" w:eastAsia="宋体" w:cs="宋体"/>
          <w:bCs/>
          <w:kern w:val="0"/>
          <w:sz w:val="21"/>
          <w:szCs w:val="21"/>
          <w:u w:color="000000"/>
        </w:rPr>
        <w:t>3.乙方应按双方约定的或相关国家或行业的技术质量标准，随每批产品提供该批次产品合格证、产品检测报告及送货单等其他相关技术质量资料。甲方有权对已到场货物进行随机取样复检，相关复检费用由甲方承担，若出现不合格问题，甲方有权直接从货款中扣除检测费用及该送货批次货物总价的20%作为罚金，并要求更换货物。对于因产品不合格问题造成的工期等损失，甲方有权追溯乙方责任。</w:t>
      </w:r>
    </w:p>
    <w:p w14:paraId="49C7F449">
      <w:pPr>
        <w:pStyle w:val="59"/>
        <w:keepNext w:val="0"/>
        <w:keepLines w:val="0"/>
        <w:widowControl w:val="0"/>
        <w:suppressLineNumbers w:val="0"/>
        <w:spacing w:before="0" w:beforeAutospacing="0" w:after="0" w:afterAutospacing="0" w:line="440" w:lineRule="exact"/>
        <w:ind w:left="0" w:leftChars="0" w:right="0" w:rightChars="0" w:firstLine="420" w:firstLineChars="200"/>
        <w:rPr>
          <w:rFonts w:hint="eastAsia" w:ascii="宋体" w:hAnsi="宋体" w:eastAsia="宋体" w:cs="宋体"/>
          <w:b/>
          <w:bCs/>
          <w:color w:val="000000"/>
          <w:kern w:val="0"/>
          <w:sz w:val="21"/>
          <w:szCs w:val="21"/>
          <w:u w:color="000000"/>
        </w:rPr>
      </w:pPr>
      <w:r>
        <w:rPr>
          <w:rFonts w:hint="eastAsia" w:ascii="宋体" w:hAnsi="宋体" w:eastAsia="宋体" w:cs="宋体"/>
          <w:bCs/>
          <w:kern w:val="0"/>
          <w:sz w:val="21"/>
          <w:szCs w:val="21"/>
          <w:u w:color="000000"/>
        </w:rPr>
        <w:t>4.产品包装应符合国家或行业标准，运输途中应加设挡雨、防水等措施，运输车辆应具备良好的排水设施，车厢内不得有积水。产品不得被雨水淋湿、浸泡等。</w:t>
      </w:r>
    </w:p>
    <w:p w14:paraId="7024655E">
      <w:pPr>
        <w:pStyle w:val="59"/>
        <w:keepNext w:val="0"/>
        <w:keepLines w:val="0"/>
        <w:widowControl w:val="0"/>
        <w:suppressLineNumbers w:val="0"/>
        <w:spacing w:before="0" w:beforeAutospacing="0" w:after="0" w:afterAutospacing="0" w:line="440" w:lineRule="exact"/>
        <w:ind w:left="0" w:leftChars="0" w:right="0" w:rightChars="0" w:firstLine="422" w:firstLineChars="200"/>
        <w:rPr>
          <w:rFonts w:hint="eastAsia" w:ascii="宋体" w:hAnsi="宋体" w:eastAsia="宋体" w:cs="宋体"/>
          <w:b/>
          <w:bCs/>
          <w:color w:val="000000"/>
          <w:kern w:val="0"/>
          <w:sz w:val="21"/>
          <w:szCs w:val="21"/>
          <w:u w:color="000000"/>
        </w:rPr>
      </w:pPr>
      <w:r>
        <w:rPr>
          <w:rFonts w:hint="eastAsia" w:ascii="宋体" w:hAnsi="宋体" w:eastAsia="宋体" w:cs="宋体"/>
          <w:b/>
          <w:bCs/>
          <w:color w:val="000000"/>
          <w:kern w:val="0"/>
          <w:sz w:val="21"/>
          <w:szCs w:val="21"/>
          <w:u w:color="000000"/>
        </w:rPr>
        <w:t>第六条  验收标准及方法</w:t>
      </w:r>
    </w:p>
    <w:p w14:paraId="0BA86838">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sz w:val="21"/>
          <w:szCs w:val="21"/>
          <w:u w:color="000000"/>
        </w:rPr>
      </w:pPr>
      <w:r>
        <w:rPr>
          <w:rFonts w:hint="eastAsia" w:ascii="宋体" w:hAnsi="宋体" w:eastAsia="宋体" w:cs="宋体"/>
          <w:color w:val="000000"/>
          <w:kern w:val="0"/>
          <w:sz w:val="21"/>
          <w:szCs w:val="21"/>
          <w:u w:color="000000"/>
          <w:lang w:val="en-US" w:eastAsia="zh-CN" w:bidi="ar"/>
        </w:rPr>
        <w:t>1、货物按本合同第五条约定的标准验收。</w:t>
      </w:r>
    </w:p>
    <w:p w14:paraId="7884CEEE">
      <w:pPr>
        <w:keepNext w:val="0"/>
        <w:keepLines w:val="0"/>
        <w:widowControl w:val="0"/>
        <w:suppressLineNumbers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sz w:val="21"/>
          <w:szCs w:val="21"/>
          <w:u w:color="000000"/>
        </w:rPr>
      </w:pPr>
      <w:r>
        <w:rPr>
          <w:rFonts w:hint="eastAsia" w:ascii="宋体" w:hAnsi="宋体" w:eastAsia="宋体" w:cs="宋体"/>
          <w:color w:val="000000"/>
          <w:kern w:val="0"/>
          <w:sz w:val="21"/>
          <w:szCs w:val="21"/>
          <w:u w:color="000000"/>
          <w:lang w:val="en-US" w:eastAsia="zh-CN" w:bidi="ar"/>
        </w:rPr>
        <w:t>2、在验收时，乙方应按照本合同第五条第3款之约定，提交相关技术质量证明资料。提供上述资料所产生的费用由乙方承担。否则，甲方有权拒绝接收货物或拒绝付款。</w:t>
      </w:r>
    </w:p>
    <w:p w14:paraId="38569433">
      <w:pPr>
        <w:pStyle w:val="24"/>
        <w:keepNext w:val="0"/>
        <w:keepLines w:val="0"/>
        <w:widowControl/>
        <w:suppressLineNumbers w:val="0"/>
        <w:spacing w:before="0" w:beforeAutospacing="0" w:after="0" w:afterAutospacing="0" w:line="440" w:lineRule="exact"/>
        <w:ind w:left="0" w:leftChars="0" w:right="0" w:rightChars="0" w:firstLine="420" w:firstLineChars="200"/>
        <w:jc w:val="both"/>
        <w:textAlignment w:val="auto"/>
        <w:rPr>
          <w:rFonts w:hint="eastAsia" w:ascii="宋体" w:hAnsi="宋体" w:eastAsia="宋体" w:cs="宋体"/>
          <w:kern w:val="0"/>
          <w:sz w:val="21"/>
          <w:szCs w:val="21"/>
        </w:rPr>
      </w:pPr>
      <w:r>
        <w:rPr>
          <w:rStyle w:val="58"/>
          <w:rFonts w:hint="eastAsia" w:ascii="宋体" w:hAnsi="宋体" w:eastAsia="宋体" w:cs="宋体"/>
          <w:color w:val="auto"/>
          <w:kern w:val="0"/>
          <w:sz w:val="21"/>
          <w:szCs w:val="21"/>
          <w:u w:color="auto"/>
          <w:lang w:val="en-US" w:eastAsia="zh-CN" w:bidi="ar"/>
        </w:rPr>
        <w:t>3、</w:t>
      </w:r>
      <w:r>
        <w:rPr>
          <w:rFonts w:hint="eastAsia" w:ascii="宋体" w:hAnsi="宋体" w:eastAsia="宋体" w:cs="宋体"/>
          <w:color w:val="auto"/>
          <w:kern w:val="0"/>
          <w:sz w:val="21"/>
          <w:szCs w:val="21"/>
          <w:u w:color="auto"/>
          <w:lang w:val="en-US" w:eastAsia="zh-CN" w:bidi="ar"/>
        </w:rPr>
        <w:t>甲方有权拒绝接收不符合本合同约定的任何货物和（或）物品。甲方的验收行为及结果，不免除乙方对货物在质量等方面的任何责任。</w:t>
      </w:r>
    </w:p>
    <w:p w14:paraId="009C8D27">
      <w:pPr>
        <w:pStyle w:val="59"/>
        <w:keepNext w:val="0"/>
        <w:keepLines w:val="0"/>
        <w:widowControl w:val="0"/>
        <w:suppressLineNumbers w:val="0"/>
        <w:spacing w:before="0" w:beforeAutospacing="0" w:after="0" w:afterAutospacing="0" w:line="440" w:lineRule="exact"/>
        <w:ind w:left="0" w:leftChars="0" w:right="0" w:rightChars="0" w:firstLine="422" w:firstLineChars="200"/>
        <w:rPr>
          <w:rFonts w:hint="eastAsia" w:ascii="宋体" w:hAnsi="宋体" w:eastAsia="宋体" w:cs="宋体"/>
          <w:b/>
          <w:bCs/>
          <w:color w:val="000000"/>
          <w:kern w:val="0"/>
          <w:sz w:val="21"/>
          <w:szCs w:val="21"/>
          <w:u w:color="000000"/>
        </w:rPr>
      </w:pPr>
      <w:r>
        <w:rPr>
          <w:rFonts w:hint="eastAsia" w:ascii="宋体" w:hAnsi="宋体" w:eastAsia="宋体" w:cs="宋体"/>
          <w:b/>
          <w:bCs/>
          <w:color w:val="000000"/>
          <w:kern w:val="0"/>
          <w:sz w:val="21"/>
          <w:szCs w:val="21"/>
          <w:u w:color="000000"/>
        </w:rPr>
        <w:t>第七条  付款约定</w:t>
      </w:r>
    </w:p>
    <w:p w14:paraId="1B22E3CA">
      <w:pPr>
        <w:keepNext w:val="0"/>
        <w:keepLines w:val="0"/>
        <w:widowControl/>
        <w:suppressLineNumbers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kern w:val="0"/>
          <w:sz w:val="21"/>
          <w:szCs w:val="21"/>
          <w:u w:color="000000"/>
        </w:rPr>
      </w:pPr>
      <w:r>
        <w:rPr>
          <w:rFonts w:hint="eastAsia" w:ascii="宋体" w:hAnsi="宋体" w:eastAsia="宋体" w:cs="宋体"/>
          <w:color w:val="000000"/>
          <w:kern w:val="0"/>
          <w:sz w:val="21"/>
          <w:szCs w:val="21"/>
          <w:u w:color="000000"/>
          <w:lang w:val="en-US" w:eastAsia="zh-CN" w:bidi="ar"/>
        </w:rPr>
        <w:t>1.无预付款；</w:t>
      </w:r>
    </w:p>
    <w:p w14:paraId="3C3D978D">
      <w:pPr>
        <w:keepNext w:val="0"/>
        <w:keepLines w:val="0"/>
        <w:widowControl/>
        <w:suppressLineNumbers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kern w:val="0"/>
          <w:sz w:val="21"/>
          <w:szCs w:val="21"/>
          <w:u w:color="000000"/>
        </w:rPr>
      </w:pPr>
      <w:r>
        <w:rPr>
          <w:rFonts w:hint="eastAsia" w:ascii="宋体" w:hAnsi="宋体" w:eastAsia="宋体" w:cs="宋体"/>
          <w:color w:val="000000"/>
          <w:kern w:val="0"/>
          <w:sz w:val="21"/>
          <w:szCs w:val="21"/>
          <w:u w:color="000000"/>
          <w:lang w:val="en-US" w:eastAsia="zh-CN" w:bidi="ar"/>
        </w:rPr>
        <w:t>2.乙方按甲方要求，全部完成所有供货需求后。乙方应提供送货单、验收单、产品合格证和产品检测报告、抽检检测报告和符合国家及甲方要求的发票等请款资料报甲方审核，甲乙双方办理验收结算手续后，甲方向乙方支付至结算总价的80%。</w:t>
      </w:r>
    </w:p>
    <w:p w14:paraId="32641962">
      <w:pPr>
        <w:keepNext w:val="0"/>
        <w:keepLines w:val="0"/>
        <w:widowControl/>
        <w:suppressLineNumbers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kern w:val="0"/>
          <w:sz w:val="21"/>
          <w:szCs w:val="21"/>
          <w:u w:color="000000"/>
        </w:rPr>
      </w:pPr>
      <w:r>
        <w:rPr>
          <w:rFonts w:hint="eastAsia" w:ascii="宋体" w:hAnsi="宋体" w:eastAsia="宋体" w:cs="宋体"/>
          <w:color w:val="000000"/>
          <w:kern w:val="0"/>
          <w:sz w:val="21"/>
          <w:szCs w:val="21"/>
          <w:u w:color="000000"/>
          <w:lang w:val="en-US" w:eastAsia="zh-CN" w:bidi="ar"/>
        </w:rPr>
        <w:t>3.余款在甲乙双方办理完结算手续后，5个工作日内付清。</w:t>
      </w:r>
    </w:p>
    <w:p w14:paraId="1E8F5EB7">
      <w:pPr>
        <w:keepNext w:val="0"/>
        <w:keepLines w:val="0"/>
        <w:widowControl/>
        <w:suppressLineNumbers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kern w:val="0"/>
          <w:sz w:val="21"/>
          <w:szCs w:val="21"/>
          <w:u w:color="000000"/>
        </w:rPr>
      </w:pPr>
      <w:r>
        <w:rPr>
          <w:rFonts w:hint="eastAsia" w:ascii="宋体" w:hAnsi="宋体" w:eastAsia="宋体" w:cs="宋体"/>
          <w:color w:val="000000"/>
          <w:kern w:val="0"/>
          <w:sz w:val="21"/>
          <w:szCs w:val="21"/>
          <w:u w:color="000000"/>
          <w:lang w:val="en-US" w:eastAsia="zh-CN" w:bidi="ar"/>
        </w:rPr>
        <w:t>4、转账至乙方指定的下述中标公司对公银行账户（不可转入个人账户）：</w:t>
      </w:r>
    </w:p>
    <w:p w14:paraId="79188E03">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 w:val="0"/>
          <w:bCs w:val="0"/>
          <w:i w:val="0"/>
          <w:iCs w:val="0"/>
          <w:sz w:val="21"/>
          <w:szCs w:val="21"/>
          <w:u w:color="000000"/>
        </w:rPr>
      </w:pPr>
      <w:r>
        <w:rPr>
          <w:rFonts w:hint="eastAsia" w:ascii="宋体" w:hAnsi="宋体" w:eastAsia="宋体" w:cs="宋体"/>
          <w:b w:val="0"/>
          <w:bCs w:val="0"/>
          <w:i w:val="0"/>
          <w:iCs w:val="0"/>
          <w:color w:val="000000"/>
          <w:kern w:val="0"/>
          <w:sz w:val="21"/>
          <w:szCs w:val="21"/>
          <w:u w:color="000000"/>
          <w:lang w:val="en-US" w:eastAsia="zh-CN" w:bidi="ar"/>
        </w:rPr>
        <w:t>账</w:t>
      </w:r>
      <w:r>
        <w:rPr>
          <w:rFonts w:hint="eastAsia" w:ascii="宋体" w:hAnsi="宋体" w:eastAsia="宋体" w:cs="宋体"/>
          <w:b w:val="0"/>
          <w:bCs w:val="0"/>
          <w:i w:val="0"/>
          <w:iCs w:val="0"/>
          <w:color w:val="000000"/>
          <w:kern w:val="0"/>
          <w:sz w:val="21"/>
          <w:szCs w:val="21"/>
          <w:u w:color="000000"/>
          <w:lang w:val="en-US" w:eastAsia="zh-CN" w:bidi="ar"/>
        </w:rPr>
        <w:tab/>
      </w:r>
      <w:r>
        <w:rPr>
          <w:rFonts w:hint="eastAsia" w:ascii="宋体" w:hAnsi="宋体" w:eastAsia="宋体" w:cs="宋体"/>
          <w:b w:val="0"/>
          <w:bCs w:val="0"/>
          <w:i w:val="0"/>
          <w:iCs w:val="0"/>
          <w:color w:val="000000"/>
          <w:kern w:val="0"/>
          <w:sz w:val="21"/>
          <w:szCs w:val="21"/>
          <w:u w:color="000000"/>
          <w:lang w:val="en-US" w:eastAsia="zh-CN" w:bidi="ar"/>
        </w:rPr>
        <w:t>号 ：</w:t>
      </w:r>
      <w:r>
        <w:rPr>
          <w:rFonts w:hint="eastAsia" w:ascii="宋体" w:hAnsi="宋体" w:eastAsia="宋体" w:cs="宋体"/>
          <w:b w:val="0"/>
          <w:bCs w:val="0"/>
          <w:i w:val="0"/>
          <w:iCs w:val="0"/>
          <w:color w:val="000000"/>
          <w:kern w:val="0"/>
          <w:sz w:val="21"/>
          <w:szCs w:val="21"/>
          <w:u w:val="single" w:color="000000"/>
          <w:lang w:val="en-US" w:eastAsia="zh-CN" w:bidi="ar"/>
        </w:rPr>
        <w:t xml:space="preserve">                                   </w:t>
      </w:r>
      <w:r>
        <w:rPr>
          <w:rFonts w:hint="eastAsia" w:ascii="宋体" w:hAnsi="宋体" w:eastAsia="宋体" w:cs="宋体"/>
          <w:b w:val="0"/>
          <w:bCs w:val="0"/>
          <w:i w:val="0"/>
          <w:iCs w:val="0"/>
          <w:color w:val="000000"/>
          <w:kern w:val="0"/>
          <w:sz w:val="21"/>
          <w:szCs w:val="21"/>
          <w:u w:color="000000"/>
          <w:lang w:val="en-US" w:eastAsia="zh-CN" w:bidi="ar"/>
        </w:rPr>
        <w:t>；</w:t>
      </w:r>
    </w:p>
    <w:p w14:paraId="7EBDCD51">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 w:val="0"/>
          <w:bCs w:val="0"/>
          <w:i w:val="0"/>
          <w:iCs w:val="0"/>
          <w:sz w:val="21"/>
          <w:szCs w:val="21"/>
          <w:u w:color="000000"/>
        </w:rPr>
      </w:pPr>
      <w:r>
        <w:rPr>
          <w:rFonts w:hint="eastAsia" w:ascii="宋体" w:hAnsi="宋体" w:eastAsia="宋体" w:cs="宋体"/>
          <w:b w:val="0"/>
          <w:bCs w:val="0"/>
          <w:i w:val="0"/>
          <w:iCs w:val="0"/>
          <w:color w:val="000000"/>
          <w:kern w:val="0"/>
          <w:sz w:val="21"/>
          <w:szCs w:val="21"/>
          <w:u w:color="000000"/>
          <w:lang w:val="en-US" w:eastAsia="zh-CN" w:bidi="ar"/>
        </w:rPr>
        <w:t>账户名称：</w:t>
      </w:r>
      <w:r>
        <w:rPr>
          <w:rFonts w:hint="eastAsia" w:ascii="宋体" w:hAnsi="宋体" w:eastAsia="宋体" w:cs="宋体"/>
          <w:b w:val="0"/>
          <w:bCs w:val="0"/>
          <w:i w:val="0"/>
          <w:iCs w:val="0"/>
          <w:color w:val="000000"/>
          <w:kern w:val="0"/>
          <w:sz w:val="21"/>
          <w:szCs w:val="21"/>
          <w:u w:val="single" w:color="000000"/>
          <w:lang w:val="en-US" w:eastAsia="zh-CN" w:bidi="ar"/>
        </w:rPr>
        <w:t xml:space="preserve">                                 </w:t>
      </w:r>
      <w:r>
        <w:rPr>
          <w:rFonts w:hint="eastAsia" w:ascii="宋体" w:hAnsi="宋体" w:eastAsia="宋体" w:cs="宋体"/>
          <w:b w:val="0"/>
          <w:bCs w:val="0"/>
          <w:i w:val="0"/>
          <w:iCs w:val="0"/>
          <w:color w:val="000000"/>
          <w:kern w:val="0"/>
          <w:sz w:val="21"/>
          <w:szCs w:val="21"/>
          <w:u w:color="000000"/>
          <w:lang w:val="en-US" w:eastAsia="zh-CN" w:bidi="ar"/>
        </w:rPr>
        <w:t xml:space="preserve"> ；</w:t>
      </w:r>
    </w:p>
    <w:p w14:paraId="64B4C3CF">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 w:val="0"/>
          <w:bCs w:val="0"/>
          <w:i w:val="0"/>
          <w:iCs w:val="0"/>
          <w:sz w:val="21"/>
          <w:szCs w:val="21"/>
          <w:u w:color="000000"/>
        </w:rPr>
      </w:pPr>
      <w:r>
        <w:rPr>
          <w:rFonts w:hint="eastAsia" w:ascii="宋体" w:hAnsi="宋体" w:eastAsia="宋体" w:cs="宋体"/>
          <w:b w:val="0"/>
          <w:bCs w:val="0"/>
          <w:i w:val="0"/>
          <w:iCs w:val="0"/>
          <w:color w:val="000000"/>
          <w:kern w:val="0"/>
          <w:sz w:val="21"/>
          <w:szCs w:val="21"/>
          <w:u w:color="000000"/>
          <w:lang w:val="en-US" w:eastAsia="zh-CN" w:bidi="ar"/>
        </w:rPr>
        <w:t xml:space="preserve">开 户 行： </w:t>
      </w:r>
      <w:r>
        <w:rPr>
          <w:rFonts w:hint="eastAsia" w:ascii="宋体" w:hAnsi="宋体" w:eastAsia="宋体" w:cs="宋体"/>
          <w:b w:val="0"/>
          <w:bCs w:val="0"/>
          <w:i w:val="0"/>
          <w:iCs w:val="0"/>
          <w:color w:val="000000"/>
          <w:kern w:val="0"/>
          <w:sz w:val="21"/>
          <w:szCs w:val="21"/>
          <w:u w:val="single" w:color="000000"/>
          <w:lang w:val="en-US" w:eastAsia="zh-CN" w:bidi="ar"/>
        </w:rPr>
        <w:t xml:space="preserve">                                </w:t>
      </w:r>
      <w:r>
        <w:rPr>
          <w:rFonts w:hint="eastAsia" w:ascii="宋体" w:hAnsi="宋体" w:eastAsia="宋体" w:cs="宋体"/>
          <w:b w:val="0"/>
          <w:bCs w:val="0"/>
          <w:i w:val="0"/>
          <w:iCs w:val="0"/>
          <w:color w:val="000000"/>
          <w:kern w:val="0"/>
          <w:sz w:val="21"/>
          <w:szCs w:val="21"/>
          <w:u w:color="000000"/>
          <w:lang w:val="en-US" w:eastAsia="zh-CN" w:bidi="ar"/>
        </w:rPr>
        <w:t xml:space="preserve"> ；</w:t>
      </w:r>
    </w:p>
    <w:p w14:paraId="01D930C2">
      <w:pPr>
        <w:pStyle w:val="59"/>
        <w:keepNext w:val="0"/>
        <w:keepLines w:val="0"/>
        <w:widowControl w:val="0"/>
        <w:suppressLineNumbers w:val="0"/>
        <w:spacing w:before="0" w:beforeAutospacing="0" w:after="0" w:afterAutospacing="0" w:line="440" w:lineRule="exact"/>
        <w:ind w:left="0" w:leftChars="0" w:right="0" w:rightChars="0" w:firstLine="422" w:firstLineChars="200"/>
        <w:rPr>
          <w:rFonts w:hint="eastAsia" w:ascii="宋体" w:hAnsi="宋体" w:eastAsia="宋体" w:cs="宋体"/>
          <w:b/>
          <w:bCs/>
          <w:color w:val="000000"/>
          <w:kern w:val="0"/>
          <w:sz w:val="21"/>
          <w:szCs w:val="21"/>
          <w:u w:color="000000"/>
        </w:rPr>
      </w:pPr>
      <w:r>
        <w:rPr>
          <w:rFonts w:hint="eastAsia" w:ascii="宋体" w:hAnsi="宋体" w:eastAsia="宋体" w:cs="宋体"/>
          <w:b/>
          <w:bCs/>
          <w:color w:val="000000"/>
          <w:kern w:val="0"/>
          <w:sz w:val="21"/>
          <w:szCs w:val="21"/>
          <w:u w:color="000000"/>
        </w:rPr>
        <w:t>第八条 履约保证金缴纳</w:t>
      </w:r>
    </w:p>
    <w:p w14:paraId="45D8DDF1">
      <w:pPr>
        <w:keepNext w:val="0"/>
        <w:keepLines w:val="0"/>
        <w:widowControl w:val="0"/>
        <w:suppressLineNumbers w:val="0"/>
        <w:autoSpaceDE w:val="0"/>
        <w:autoSpaceDN/>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 w:val="0"/>
          <w:bCs w:val="0"/>
          <w:i w:val="0"/>
          <w:iCs w:val="0"/>
          <w:sz w:val="21"/>
          <w:szCs w:val="21"/>
          <w:u w:color="000000"/>
        </w:rPr>
      </w:pPr>
      <w:r>
        <w:rPr>
          <w:rFonts w:hint="eastAsia" w:ascii="宋体" w:hAnsi="宋体" w:eastAsia="宋体" w:cs="宋体"/>
          <w:b w:val="0"/>
          <w:bCs w:val="0"/>
          <w:i w:val="0"/>
          <w:iCs w:val="0"/>
          <w:color w:val="000000"/>
          <w:kern w:val="0"/>
          <w:sz w:val="21"/>
          <w:szCs w:val="21"/>
          <w:u w:color="000000"/>
          <w:lang w:val="en-US" w:eastAsia="zh-CN" w:bidi="ar"/>
        </w:rPr>
        <w:t>1、为保证项目顺利实施，并在规定时间内完成各项任务，中标（成交）公示结束后 7个工作日内，乙方按合同总价的 2.5%（即人民币</w:t>
      </w:r>
      <w:r>
        <w:rPr>
          <w:rFonts w:hint="eastAsia" w:ascii="宋体" w:hAnsi="宋体" w:eastAsia="宋体" w:cs="宋体"/>
          <w:b w:val="0"/>
          <w:bCs w:val="0"/>
          <w:i w:val="0"/>
          <w:iCs w:val="0"/>
          <w:color w:val="000000"/>
          <w:kern w:val="0"/>
          <w:sz w:val="21"/>
          <w:szCs w:val="21"/>
          <w:u w:val="single" w:color="000000"/>
          <w:lang w:val="en-US" w:eastAsia="zh-CN" w:bidi="ar"/>
        </w:rPr>
        <w:t xml:space="preserve">            </w:t>
      </w:r>
      <w:r>
        <w:rPr>
          <w:rFonts w:hint="eastAsia" w:ascii="宋体" w:hAnsi="宋体" w:eastAsia="宋体" w:cs="宋体"/>
          <w:b w:val="0"/>
          <w:bCs w:val="0"/>
          <w:i w:val="0"/>
          <w:iCs w:val="0"/>
          <w:color w:val="000000"/>
          <w:kern w:val="0"/>
          <w:sz w:val="21"/>
          <w:szCs w:val="21"/>
          <w:u w:color="000000"/>
          <w:lang w:val="en-US" w:eastAsia="zh-CN" w:bidi="ar"/>
        </w:rPr>
        <w:t>元）向甲方提交履约保证金（转账时需备注），并支付至甲方指定收款银行账户，甲方银行账户如下：</w:t>
      </w:r>
    </w:p>
    <w:p w14:paraId="2B3FC622">
      <w:pPr>
        <w:keepNext w:val="0"/>
        <w:keepLines w:val="0"/>
        <w:widowControl w:val="0"/>
        <w:suppressLineNumbers w:val="0"/>
        <w:autoSpaceDE w:val="0"/>
        <w:autoSpaceDN/>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 w:val="0"/>
          <w:bCs w:val="0"/>
          <w:i w:val="0"/>
          <w:iCs w:val="0"/>
          <w:sz w:val="21"/>
          <w:szCs w:val="21"/>
          <w:u w:color="000000"/>
        </w:rPr>
      </w:pPr>
      <w:r>
        <w:rPr>
          <w:rFonts w:hint="eastAsia" w:ascii="宋体" w:hAnsi="宋体" w:eastAsia="宋体" w:cs="宋体"/>
          <w:b w:val="0"/>
          <w:bCs w:val="0"/>
          <w:i w:val="0"/>
          <w:iCs w:val="0"/>
          <w:color w:val="000000"/>
          <w:kern w:val="0"/>
          <w:sz w:val="21"/>
          <w:szCs w:val="21"/>
          <w:u w:color="000000"/>
          <w:lang w:val="en-US" w:eastAsia="zh-CN" w:bidi="ar"/>
        </w:rPr>
        <w:t>账</w:t>
      </w:r>
      <w:r>
        <w:rPr>
          <w:rFonts w:hint="eastAsia" w:ascii="宋体" w:hAnsi="宋体" w:eastAsia="宋体" w:cs="宋体"/>
          <w:b w:val="0"/>
          <w:bCs w:val="0"/>
          <w:i w:val="0"/>
          <w:iCs w:val="0"/>
          <w:color w:val="000000"/>
          <w:kern w:val="0"/>
          <w:sz w:val="21"/>
          <w:szCs w:val="21"/>
          <w:u w:color="000000"/>
          <w:lang w:val="en-US" w:eastAsia="zh-CN" w:bidi="ar"/>
        </w:rPr>
        <w:tab/>
      </w:r>
      <w:r>
        <w:rPr>
          <w:rFonts w:hint="eastAsia" w:ascii="宋体" w:hAnsi="宋体" w:eastAsia="宋体" w:cs="宋体"/>
          <w:b w:val="0"/>
          <w:bCs w:val="0"/>
          <w:i w:val="0"/>
          <w:iCs w:val="0"/>
          <w:color w:val="000000"/>
          <w:kern w:val="0"/>
          <w:sz w:val="21"/>
          <w:szCs w:val="21"/>
          <w:u w:color="000000"/>
          <w:lang w:val="en-US" w:eastAsia="zh-CN" w:bidi="ar"/>
        </w:rPr>
        <w:t>号 ：</w:t>
      </w:r>
      <w:r>
        <w:rPr>
          <w:rFonts w:hint="eastAsia" w:ascii="宋体" w:hAnsi="宋体" w:eastAsia="宋体" w:cs="宋体"/>
          <w:b w:val="0"/>
          <w:bCs w:val="0"/>
          <w:i w:val="0"/>
          <w:iCs w:val="0"/>
          <w:color w:val="000000"/>
          <w:kern w:val="0"/>
          <w:sz w:val="21"/>
          <w:szCs w:val="21"/>
          <w:u w:val="single" w:color="auto"/>
          <w:lang w:val="en-US" w:eastAsia="zh-CN" w:bidi="ar"/>
        </w:rPr>
        <w:t xml:space="preserve">                                   </w:t>
      </w:r>
      <w:r>
        <w:rPr>
          <w:rFonts w:hint="eastAsia" w:ascii="宋体" w:hAnsi="宋体" w:eastAsia="宋体" w:cs="宋体"/>
          <w:b w:val="0"/>
          <w:bCs w:val="0"/>
          <w:i w:val="0"/>
          <w:iCs w:val="0"/>
          <w:color w:val="000000"/>
          <w:kern w:val="0"/>
          <w:sz w:val="21"/>
          <w:szCs w:val="21"/>
          <w:u w:color="000000"/>
          <w:lang w:val="en-US" w:eastAsia="zh-CN" w:bidi="ar"/>
        </w:rPr>
        <w:t>；</w:t>
      </w:r>
    </w:p>
    <w:p w14:paraId="7B41729C">
      <w:pPr>
        <w:keepNext w:val="0"/>
        <w:keepLines w:val="0"/>
        <w:widowControl w:val="0"/>
        <w:suppressLineNumbers w:val="0"/>
        <w:autoSpaceDE w:val="0"/>
        <w:autoSpaceDN/>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 w:val="0"/>
          <w:bCs w:val="0"/>
          <w:i w:val="0"/>
          <w:iCs w:val="0"/>
          <w:sz w:val="21"/>
          <w:szCs w:val="21"/>
          <w:u w:color="000000"/>
        </w:rPr>
      </w:pPr>
      <w:r>
        <w:rPr>
          <w:rFonts w:hint="eastAsia" w:ascii="宋体" w:hAnsi="宋体" w:eastAsia="宋体" w:cs="宋体"/>
          <w:b w:val="0"/>
          <w:bCs w:val="0"/>
          <w:i w:val="0"/>
          <w:iCs w:val="0"/>
          <w:color w:val="000000"/>
          <w:kern w:val="0"/>
          <w:sz w:val="21"/>
          <w:szCs w:val="21"/>
          <w:u w:color="000000"/>
          <w:lang w:val="en-US" w:eastAsia="zh-CN" w:bidi="ar"/>
        </w:rPr>
        <w:t>账户名称：</w:t>
      </w:r>
      <w:r>
        <w:rPr>
          <w:rFonts w:hint="eastAsia" w:ascii="宋体" w:hAnsi="宋体" w:eastAsia="宋体" w:cs="宋体"/>
          <w:b w:val="0"/>
          <w:bCs w:val="0"/>
          <w:i w:val="0"/>
          <w:iCs w:val="0"/>
          <w:color w:val="000000"/>
          <w:kern w:val="0"/>
          <w:sz w:val="21"/>
          <w:szCs w:val="21"/>
          <w:u w:val="single" w:color="auto"/>
          <w:lang w:val="en-US" w:eastAsia="zh-CN" w:bidi="ar"/>
        </w:rPr>
        <w:t xml:space="preserve">                                  </w:t>
      </w:r>
      <w:r>
        <w:rPr>
          <w:rFonts w:hint="eastAsia" w:ascii="宋体" w:hAnsi="宋体" w:eastAsia="宋体" w:cs="宋体"/>
          <w:b w:val="0"/>
          <w:bCs w:val="0"/>
          <w:i w:val="0"/>
          <w:iCs w:val="0"/>
          <w:color w:val="000000"/>
          <w:kern w:val="0"/>
          <w:sz w:val="21"/>
          <w:szCs w:val="21"/>
          <w:u w:color="000000"/>
          <w:lang w:val="en-US" w:eastAsia="zh-CN" w:bidi="ar"/>
        </w:rPr>
        <w:t>；</w:t>
      </w:r>
    </w:p>
    <w:p w14:paraId="4E246A80">
      <w:pPr>
        <w:keepNext w:val="0"/>
        <w:keepLines w:val="0"/>
        <w:widowControl w:val="0"/>
        <w:suppressLineNumbers w:val="0"/>
        <w:autoSpaceDE w:val="0"/>
        <w:autoSpaceDN/>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 w:val="0"/>
          <w:bCs w:val="0"/>
          <w:i w:val="0"/>
          <w:iCs w:val="0"/>
          <w:sz w:val="21"/>
          <w:szCs w:val="21"/>
          <w:u w:color="000000"/>
        </w:rPr>
      </w:pPr>
      <w:r>
        <w:rPr>
          <w:rFonts w:hint="eastAsia" w:ascii="宋体" w:hAnsi="宋体" w:eastAsia="宋体" w:cs="宋体"/>
          <w:b w:val="0"/>
          <w:bCs w:val="0"/>
          <w:i w:val="0"/>
          <w:iCs w:val="0"/>
          <w:color w:val="000000"/>
          <w:kern w:val="0"/>
          <w:sz w:val="21"/>
          <w:szCs w:val="21"/>
          <w:u w:color="000000"/>
          <w:lang w:val="en-US" w:eastAsia="zh-CN" w:bidi="ar"/>
        </w:rPr>
        <w:t>开 户 行：</w:t>
      </w:r>
      <w:bookmarkStart w:id="64" w:name="_GoBack"/>
      <w:r>
        <w:rPr>
          <w:rFonts w:hint="eastAsia" w:ascii="宋体" w:hAnsi="宋体" w:eastAsia="宋体" w:cs="宋体"/>
          <w:b w:val="0"/>
          <w:bCs w:val="0"/>
          <w:i w:val="0"/>
          <w:iCs w:val="0"/>
          <w:color w:val="000000"/>
          <w:kern w:val="0"/>
          <w:sz w:val="21"/>
          <w:szCs w:val="21"/>
          <w:u w:val="single" w:color="auto"/>
          <w:lang w:val="en-US" w:eastAsia="zh-CN" w:bidi="ar"/>
        </w:rPr>
        <w:t xml:space="preserve">                                  </w:t>
      </w:r>
      <w:bookmarkEnd w:id="64"/>
      <w:r>
        <w:rPr>
          <w:rFonts w:hint="eastAsia" w:ascii="宋体" w:hAnsi="宋体" w:eastAsia="宋体" w:cs="宋体"/>
          <w:b w:val="0"/>
          <w:bCs w:val="0"/>
          <w:i w:val="0"/>
          <w:iCs w:val="0"/>
          <w:color w:val="000000"/>
          <w:kern w:val="0"/>
          <w:sz w:val="21"/>
          <w:szCs w:val="21"/>
          <w:u w:color="000000"/>
          <w:lang w:val="en-US" w:eastAsia="zh-CN" w:bidi="ar"/>
        </w:rPr>
        <w:t>；</w:t>
      </w:r>
    </w:p>
    <w:p w14:paraId="062DA88B">
      <w:pPr>
        <w:keepNext w:val="0"/>
        <w:keepLines w:val="0"/>
        <w:widowControl w:val="0"/>
        <w:suppressLineNumbers w:val="0"/>
        <w:autoSpaceDE w:val="0"/>
        <w:autoSpaceDN/>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 w:val="0"/>
          <w:bCs w:val="0"/>
          <w:i w:val="0"/>
          <w:iCs w:val="0"/>
          <w:sz w:val="21"/>
          <w:szCs w:val="21"/>
          <w:u w:color="000000"/>
        </w:rPr>
      </w:pPr>
      <w:r>
        <w:rPr>
          <w:rFonts w:hint="eastAsia" w:ascii="宋体" w:hAnsi="宋体" w:eastAsia="宋体" w:cs="宋体"/>
          <w:b w:val="0"/>
          <w:bCs w:val="0"/>
          <w:i w:val="0"/>
          <w:iCs w:val="0"/>
          <w:color w:val="000000"/>
          <w:kern w:val="0"/>
          <w:sz w:val="21"/>
          <w:szCs w:val="21"/>
          <w:u w:color="000000"/>
          <w:lang w:val="en-US" w:eastAsia="zh-CN" w:bidi="ar"/>
        </w:rPr>
        <w:t>2、履约保证金乙方在整体项目中所有供货内容完工，并经甲方验收合格退场后，办理完竣工结算，无任何债务、质量纠纷后，5个工作日内无息退还。</w:t>
      </w:r>
    </w:p>
    <w:p w14:paraId="5F944C85">
      <w:pPr>
        <w:pStyle w:val="59"/>
        <w:keepNext w:val="0"/>
        <w:keepLines w:val="0"/>
        <w:widowControl w:val="0"/>
        <w:suppressLineNumbers w:val="0"/>
        <w:spacing w:before="0" w:beforeAutospacing="0" w:after="0" w:afterAutospacing="0" w:line="440" w:lineRule="exact"/>
        <w:ind w:left="0" w:leftChars="0" w:right="0" w:rightChars="0" w:firstLine="422" w:firstLineChars="200"/>
        <w:rPr>
          <w:rFonts w:hint="eastAsia" w:ascii="宋体" w:hAnsi="宋体" w:eastAsia="宋体" w:cs="宋体"/>
          <w:b/>
          <w:bCs/>
          <w:color w:val="000000"/>
          <w:kern w:val="0"/>
          <w:sz w:val="21"/>
          <w:szCs w:val="21"/>
          <w:u w:color="000000"/>
        </w:rPr>
      </w:pPr>
      <w:r>
        <w:rPr>
          <w:rFonts w:hint="eastAsia" w:ascii="宋体" w:hAnsi="宋体" w:eastAsia="宋体" w:cs="宋体"/>
          <w:b/>
          <w:bCs/>
          <w:color w:val="000000"/>
          <w:kern w:val="0"/>
          <w:sz w:val="21"/>
          <w:szCs w:val="21"/>
          <w:u w:color="000000"/>
        </w:rPr>
        <w:t>第九条  违约责任</w:t>
      </w:r>
    </w:p>
    <w:p w14:paraId="3D8F7C4D">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Cs/>
          <w:sz w:val="21"/>
          <w:szCs w:val="21"/>
          <w:u w:color="000000"/>
        </w:rPr>
      </w:pPr>
      <w:r>
        <w:rPr>
          <w:rFonts w:hint="eastAsia" w:ascii="宋体" w:hAnsi="宋体" w:eastAsia="宋体" w:cs="宋体"/>
          <w:bCs/>
          <w:color w:val="000000"/>
          <w:kern w:val="0"/>
          <w:sz w:val="21"/>
          <w:szCs w:val="21"/>
          <w:u w:color="000000"/>
          <w:lang w:val="en-US" w:eastAsia="zh-CN" w:bidi="ar"/>
        </w:rPr>
        <w:t>1.乙方迟延交货的，每迟延1天（即约定日期下午4点前未到场，则按延迟1天计算），按未按约定进场货物的总价（含税）的15%计算违约金，若违约金不足以弥补因迟延交货所造成的甲方损失的，乙方还应赔偿违约金不足以弥补的损失。同时，甲方有权迟延支付货款，乙方不得以此为由中止履行。违约金不足以弥补甲方损失的，乙方还应赔偿违约金不足以弥补的损失。</w:t>
      </w:r>
    </w:p>
    <w:p w14:paraId="45CC0767">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Cs/>
          <w:sz w:val="21"/>
          <w:szCs w:val="21"/>
          <w:u w:color="000000"/>
        </w:rPr>
      </w:pPr>
      <w:r>
        <w:rPr>
          <w:rFonts w:hint="eastAsia" w:ascii="宋体" w:hAnsi="宋体" w:eastAsia="宋体" w:cs="宋体"/>
          <w:bCs/>
          <w:color w:val="000000"/>
          <w:kern w:val="0"/>
          <w:sz w:val="21"/>
          <w:szCs w:val="21"/>
          <w:u w:color="000000"/>
          <w:lang w:val="en-US" w:eastAsia="zh-CN" w:bidi="ar"/>
        </w:rPr>
        <w:t>“甲方损失”，包括但不限于甲方停工期间的现场人工工资、机械设备费用及周转货物租赁费用，以及第三方向甲方主张的工期延误赔偿等。</w:t>
      </w:r>
    </w:p>
    <w:p w14:paraId="040EBABB">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Cs/>
          <w:sz w:val="21"/>
          <w:szCs w:val="21"/>
          <w:u w:color="000000"/>
        </w:rPr>
      </w:pPr>
      <w:r>
        <w:rPr>
          <w:rFonts w:hint="eastAsia" w:ascii="宋体" w:hAnsi="宋体" w:eastAsia="宋体" w:cs="宋体"/>
          <w:bCs/>
          <w:color w:val="000000"/>
          <w:kern w:val="0"/>
          <w:sz w:val="21"/>
          <w:szCs w:val="21"/>
          <w:u w:color="000000"/>
          <w:lang w:val="en-US" w:eastAsia="zh-CN" w:bidi="ar"/>
        </w:rPr>
        <w:t>2.供货过程中，甲方需对供货产品进行取样并送具备检测资质的第三方检测机构复检，乙方需安排专人全力配合见证取样，不得以任何理由拒绝或阻挠甲方的抽检工作。若复检结果不合格，甲方有权拒绝支付不合格批次的一切货款，并不退还已使用的货物，同时乙方需按照质量标准和总的供货量，重新安排供货。</w:t>
      </w:r>
    </w:p>
    <w:p w14:paraId="73026196">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Cs/>
          <w:sz w:val="21"/>
          <w:szCs w:val="21"/>
          <w:u w:color="000000"/>
        </w:rPr>
      </w:pPr>
      <w:r>
        <w:rPr>
          <w:rFonts w:hint="eastAsia" w:ascii="宋体" w:hAnsi="宋体" w:eastAsia="宋体" w:cs="宋体"/>
          <w:bCs/>
          <w:color w:val="000000"/>
          <w:kern w:val="0"/>
          <w:sz w:val="21"/>
          <w:szCs w:val="21"/>
          <w:u w:color="000000"/>
          <w:lang w:val="en-US" w:eastAsia="zh-CN" w:bidi="ar"/>
        </w:rPr>
        <w:t>3.若乙方迟延交货单次超过3天，或者累计延迟交货超过3次，或者乙方交付的不符合约定货物达到本合同暂定总价（含税）的20%的，或者乙方擅自停止供货的，甲方有权解除本合同另选其他乙方，乙方应按照本合同暂定总价（含税）的10%向甲方支付违约金，违约金不足以弥补甲方损失的，乙方还应赔偿违约金不足以弥补的损失。</w:t>
      </w:r>
    </w:p>
    <w:p w14:paraId="01116AC8">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Cs/>
          <w:sz w:val="21"/>
          <w:szCs w:val="21"/>
          <w:u w:color="000000"/>
        </w:rPr>
      </w:pPr>
      <w:r>
        <w:rPr>
          <w:rFonts w:hint="eastAsia" w:ascii="宋体" w:hAnsi="宋体" w:eastAsia="宋体" w:cs="宋体"/>
          <w:bCs/>
          <w:color w:val="000000"/>
          <w:kern w:val="0"/>
          <w:sz w:val="21"/>
          <w:szCs w:val="21"/>
          <w:u w:color="000000"/>
          <w:lang w:val="en-US" w:eastAsia="zh-CN" w:bidi="ar"/>
        </w:rPr>
        <w:t>4.除本合同约定外，任何一方擅自解除合同或根本性违约的，应支付本合同暂定总价（含税）的10%的违约金，违约金不足以弥补对方损失的，违约方还应赔偿违约金不足以弥补的损失。</w:t>
      </w:r>
    </w:p>
    <w:p w14:paraId="02E1F52F">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Cs/>
          <w:sz w:val="21"/>
          <w:szCs w:val="21"/>
          <w:u w:color="000000"/>
        </w:rPr>
      </w:pPr>
      <w:r>
        <w:rPr>
          <w:rFonts w:hint="eastAsia" w:ascii="宋体" w:hAnsi="宋体" w:eastAsia="宋体" w:cs="宋体"/>
          <w:bCs/>
          <w:color w:val="000000"/>
          <w:kern w:val="0"/>
          <w:sz w:val="21"/>
          <w:szCs w:val="21"/>
          <w:u w:color="000000"/>
          <w:lang w:val="en-US" w:eastAsia="zh-CN" w:bidi="ar"/>
        </w:rPr>
        <w:t>5.若遇特殊情况，如暴雨、大风、交通事故等客观因素导致无法按约定时间供货，经甲方核实同意后，可不追究乙方违约责任。</w:t>
      </w:r>
    </w:p>
    <w:p w14:paraId="5F8A2C96">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sz w:val="21"/>
          <w:szCs w:val="21"/>
          <w:u w:color="000000"/>
        </w:rPr>
      </w:pPr>
      <w:r>
        <w:rPr>
          <w:rFonts w:hint="eastAsia" w:ascii="宋体" w:hAnsi="宋体" w:eastAsia="宋体" w:cs="宋体"/>
          <w:bCs/>
          <w:color w:val="000000"/>
          <w:kern w:val="0"/>
          <w:sz w:val="21"/>
          <w:szCs w:val="21"/>
          <w:u w:color="000000"/>
          <w:lang w:val="en-US" w:eastAsia="zh-CN" w:bidi="ar"/>
        </w:rPr>
        <w:t xml:space="preserve"> 6、守约方为实现债权而支付的合理费用（包括但不限于诉讼费/仲裁费、保全费、保全责任保险费、公证费、评估费、鉴定费、律师费等）均由违约方承担。</w:t>
      </w:r>
    </w:p>
    <w:p w14:paraId="0712A8B6">
      <w:pPr>
        <w:pStyle w:val="59"/>
        <w:keepNext w:val="0"/>
        <w:keepLines w:val="0"/>
        <w:widowControl w:val="0"/>
        <w:suppressLineNumbers w:val="0"/>
        <w:spacing w:before="0" w:beforeAutospacing="0" w:after="0" w:afterAutospacing="0" w:line="440" w:lineRule="exact"/>
        <w:ind w:left="0" w:leftChars="0" w:right="0" w:rightChars="0" w:firstLine="422" w:firstLineChars="200"/>
        <w:rPr>
          <w:rFonts w:hint="eastAsia" w:ascii="宋体" w:hAnsi="宋体" w:eastAsia="宋体" w:cs="宋体"/>
          <w:b/>
          <w:bCs/>
          <w:color w:val="000000"/>
          <w:kern w:val="0"/>
          <w:sz w:val="21"/>
          <w:szCs w:val="21"/>
          <w:u w:color="000000"/>
        </w:rPr>
      </w:pPr>
      <w:r>
        <w:rPr>
          <w:rFonts w:hint="eastAsia" w:ascii="宋体" w:hAnsi="宋体" w:eastAsia="宋体" w:cs="宋体"/>
          <w:b/>
          <w:bCs/>
          <w:color w:val="000000"/>
          <w:kern w:val="0"/>
          <w:sz w:val="21"/>
          <w:szCs w:val="21"/>
          <w:u w:color="000000"/>
        </w:rPr>
        <w:t>第十条  合同的解除</w:t>
      </w:r>
    </w:p>
    <w:p w14:paraId="2314C1A7">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Cs/>
          <w:sz w:val="21"/>
          <w:szCs w:val="21"/>
          <w:u w:color="000000"/>
        </w:rPr>
      </w:pPr>
      <w:r>
        <w:rPr>
          <w:rFonts w:hint="eastAsia" w:ascii="宋体" w:hAnsi="宋体" w:eastAsia="宋体" w:cs="宋体"/>
          <w:bCs/>
          <w:color w:val="000000"/>
          <w:kern w:val="0"/>
          <w:sz w:val="21"/>
          <w:szCs w:val="21"/>
          <w:u w:color="000000"/>
          <w:lang w:val="en-US" w:eastAsia="zh-CN" w:bidi="ar"/>
        </w:rPr>
        <w:t>1、经双方协商一致，可以解除本合同。</w:t>
      </w:r>
    </w:p>
    <w:p w14:paraId="1FA7C699">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Cs/>
          <w:sz w:val="21"/>
          <w:szCs w:val="21"/>
          <w:u w:color="000000"/>
        </w:rPr>
      </w:pPr>
      <w:r>
        <w:rPr>
          <w:rFonts w:hint="eastAsia" w:ascii="宋体" w:hAnsi="宋体" w:eastAsia="宋体" w:cs="宋体"/>
          <w:bCs/>
          <w:color w:val="000000"/>
          <w:kern w:val="0"/>
          <w:sz w:val="21"/>
          <w:szCs w:val="21"/>
          <w:u w:color="000000"/>
          <w:lang w:val="en-US" w:eastAsia="zh-CN" w:bidi="ar"/>
        </w:rPr>
        <w:t>2、因不可抗力致使不能实现合同目的的。</w:t>
      </w:r>
    </w:p>
    <w:p w14:paraId="69FB7B30">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Cs/>
          <w:sz w:val="21"/>
          <w:szCs w:val="21"/>
          <w:u w:color="000000"/>
        </w:rPr>
      </w:pPr>
      <w:r>
        <w:rPr>
          <w:rFonts w:hint="eastAsia" w:ascii="宋体" w:hAnsi="宋体" w:eastAsia="宋体" w:cs="宋体"/>
          <w:bCs/>
          <w:color w:val="000000"/>
          <w:kern w:val="0"/>
          <w:sz w:val="21"/>
          <w:szCs w:val="21"/>
          <w:u w:color="000000"/>
          <w:lang w:val="en-US" w:eastAsia="zh-CN" w:bidi="ar"/>
        </w:rPr>
        <w:t>3、乙方其他违约、违法行为致使不能实现合同目的的或已影响合同履行的。</w:t>
      </w:r>
    </w:p>
    <w:p w14:paraId="6AD1F2D9">
      <w:pPr>
        <w:pStyle w:val="59"/>
        <w:keepNext w:val="0"/>
        <w:keepLines w:val="0"/>
        <w:widowControl w:val="0"/>
        <w:suppressLineNumbers w:val="0"/>
        <w:spacing w:before="0" w:beforeAutospacing="0" w:after="0" w:afterAutospacing="0" w:line="440" w:lineRule="exact"/>
        <w:ind w:left="0" w:leftChars="0" w:right="0" w:rightChars="0" w:firstLine="422" w:firstLineChars="200"/>
        <w:rPr>
          <w:rFonts w:hint="eastAsia" w:ascii="宋体" w:hAnsi="宋体" w:eastAsia="宋体" w:cs="宋体"/>
          <w:b/>
          <w:bCs/>
          <w:color w:val="000000"/>
          <w:kern w:val="0"/>
          <w:sz w:val="21"/>
          <w:szCs w:val="21"/>
          <w:u w:color="000000"/>
        </w:rPr>
      </w:pPr>
      <w:r>
        <w:rPr>
          <w:rFonts w:hint="eastAsia" w:ascii="宋体" w:hAnsi="宋体" w:eastAsia="宋体" w:cs="宋体"/>
          <w:b/>
          <w:bCs/>
          <w:color w:val="000000"/>
          <w:kern w:val="0"/>
          <w:sz w:val="21"/>
          <w:szCs w:val="21"/>
          <w:u w:color="000000"/>
        </w:rPr>
        <w:t>第十一条  争议解决方式</w:t>
      </w:r>
    </w:p>
    <w:p w14:paraId="4FA88E22">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Cs/>
          <w:sz w:val="21"/>
          <w:szCs w:val="21"/>
          <w:u w:color="000000"/>
        </w:rPr>
      </w:pPr>
      <w:r>
        <w:rPr>
          <w:rFonts w:hint="eastAsia" w:ascii="宋体" w:hAnsi="宋体" w:eastAsia="宋体" w:cs="宋体"/>
          <w:bCs/>
          <w:color w:val="000000"/>
          <w:kern w:val="0"/>
          <w:sz w:val="21"/>
          <w:szCs w:val="21"/>
          <w:u w:color="000000"/>
          <w:lang w:val="en-US" w:eastAsia="zh-CN" w:bidi="ar"/>
        </w:rPr>
        <w:t>1、双方选择采用下列第</w:t>
      </w:r>
      <w:r>
        <w:rPr>
          <w:rFonts w:hint="eastAsia" w:ascii="宋体" w:hAnsi="宋体" w:eastAsia="宋体" w:cs="宋体"/>
          <w:bCs/>
          <w:color w:val="000000"/>
          <w:kern w:val="0"/>
          <w:sz w:val="21"/>
          <w:szCs w:val="21"/>
          <w:u w:val="single" w:color="000000"/>
          <w:lang w:val="en-US" w:eastAsia="zh-CN" w:bidi="ar"/>
        </w:rPr>
        <w:t xml:space="preserve"> （1） </w:t>
      </w:r>
      <w:r>
        <w:rPr>
          <w:rFonts w:hint="eastAsia" w:ascii="宋体" w:hAnsi="宋体" w:eastAsia="宋体" w:cs="宋体"/>
          <w:bCs/>
          <w:color w:val="000000"/>
          <w:kern w:val="0"/>
          <w:sz w:val="21"/>
          <w:szCs w:val="21"/>
          <w:u w:color="000000"/>
          <w:lang w:val="en-US" w:eastAsia="zh-CN" w:bidi="ar"/>
        </w:rPr>
        <w:t>种争议解决方式：</w:t>
      </w:r>
    </w:p>
    <w:p w14:paraId="550ADFA8">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Cs/>
          <w:sz w:val="21"/>
          <w:szCs w:val="21"/>
          <w:u w:color="000000"/>
        </w:rPr>
      </w:pPr>
      <w:r>
        <w:rPr>
          <w:rFonts w:hint="eastAsia" w:ascii="宋体" w:hAnsi="宋体" w:eastAsia="宋体" w:cs="宋体"/>
          <w:bCs/>
          <w:color w:val="000000"/>
          <w:kern w:val="0"/>
          <w:sz w:val="21"/>
          <w:szCs w:val="21"/>
          <w:u w:color="000000"/>
          <w:lang w:val="en-US" w:eastAsia="zh-CN" w:bidi="ar"/>
        </w:rPr>
        <w:t>（1）向</w:t>
      </w:r>
      <w:r>
        <w:rPr>
          <w:rFonts w:hint="eastAsia" w:ascii="宋体" w:hAnsi="宋体" w:eastAsia="宋体" w:cs="宋体"/>
          <w:bCs/>
          <w:color w:val="000000"/>
          <w:kern w:val="0"/>
          <w:sz w:val="21"/>
          <w:szCs w:val="21"/>
          <w:u w:val="single" w:color="000000"/>
          <w:lang w:val="en-US" w:eastAsia="zh-CN" w:bidi="ar"/>
        </w:rPr>
        <w:t xml:space="preserve">  滁州仲裁委员会   </w:t>
      </w:r>
      <w:r>
        <w:rPr>
          <w:rFonts w:hint="eastAsia" w:ascii="宋体" w:hAnsi="宋体" w:eastAsia="宋体" w:cs="宋体"/>
          <w:bCs/>
          <w:color w:val="000000"/>
          <w:kern w:val="0"/>
          <w:sz w:val="21"/>
          <w:szCs w:val="21"/>
          <w:u w:color="000000"/>
          <w:lang w:val="en-US" w:eastAsia="zh-CN" w:bidi="ar"/>
        </w:rPr>
        <w:t>申请仲裁；</w:t>
      </w:r>
    </w:p>
    <w:p w14:paraId="7ED3418D">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Cs/>
          <w:sz w:val="21"/>
          <w:szCs w:val="21"/>
          <w:u w:color="000000"/>
        </w:rPr>
      </w:pPr>
      <w:r>
        <w:rPr>
          <w:rFonts w:hint="eastAsia" w:ascii="宋体" w:hAnsi="宋体" w:eastAsia="宋体" w:cs="宋体"/>
          <w:bCs/>
          <w:color w:val="000000"/>
          <w:kern w:val="0"/>
          <w:sz w:val="21"/>
          <w:szCs w:val="21"/>
          <w:u w:color="000000"/>
          <w:lang w:val="en-US" w:eastAsia="zh-CN" w:bidi="ar"/>
        </w:rPr>
        <w:t>（2）向本合同签订地人民法院提起诉讼。</w:t>
      </w:r>
    </w:p>
    <w:p w14:paraId="5CB60ADA">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Cs/>
          <w:sz w:val="21"/>
          <w:szCs w:val="21"/>
          <w:u w:color="000000"/>
        </w:rPr>
      </w:pPr>
      <w:r>
        <w:rPr>
          <w:rFonts w:hint="eastAsia" w:ascii="宋体" w:hAnsi="宋体" w:eastAsia="宋体" w:cs="宋体"/>
          <w:bCs/>
          <w:color w:val="000000"/>
          <w:kern w:val="0"/>
          <w:sz w:val="21"/>
          <w:szCs w:val="21"/>
          <w:u w:color="000000"/>
          <w:lang w:val="en-US" w:eastAsia="zh-CN" w:bidi="ar"/>
        </w:rPr>
        <w:t>2、本合同关于争议解决方式及管辖权的约定是唯一且恒定的，任何一方不得通过债权转让或其他方式对前述约定进行变更，如发生类似情形的，均属无效。</w:t>
      </w:r>
    </w:p>
    <w:p w14:paraId="750B5668">
      <w:pPr>
        <w:pStyle w:val="59"/>
        <w:keepNext w:val="0"/>
        <w:keepLines w:val="0"/>
        <w:widowControl w:val="0"/>
        <w:suppressLineNumbers w:val="0"/>
        <w:spacing w:before="0" w:beforeAutospacing="0" w:after="0" w:afterAutospacing="0" w:line="440" w:lineRule="exact"/>
        <w:ind w:left="0" w:leftChars="0" w:right="0" w:rightChars="0" w:firstLine="422" w:firstLineChars="200"/>
        <w:rPr>
          <w:rFonts w:hint="eastAsia" w:ascii="宋体" w:hAnsi="宋体" w:eastAsia="宋体" w:cs="宋体"/>
          <w:b/>
          <w:bCs/>
          <w:color w:val="000000"/>
          <w:kern w:val="0"/>
          <w:sz w:val="21"/>
          <w:szCs w:val="21"/>
          <w:u w:color="000000"/>
        </w:rPr>
      </w:pPr>
      <w:r>
        <w:rPr>
          <w:rFonts w:hint="eastAsia" w:ascii="宋体" w:hAnsi="宋体" w:eastAsia="宋体" w:cs="宋体"/>
          <w:b/>
          <w:bCs/>
          <w:color w:val="000000"/>
          <w:kern w:val="0"/>
          <w:sz w:val="21"/>
          <w:szCs w:val="21"/>
          <w:u w:color="000000"/>
        </w:rPr>
        <w:t>第十二条  其他约定</w:t>
      </w:r>
    </w:p>
    <w:p w14:paraId="4D9914C0">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Cs/>
          <w:sz w:val="21"/>
          <w:szCs w:val="21"/>
          <w:u w:color="000000"/>
        </w:rPr>
      </w:pPr>
      <w:r>
        <w:rPr>
          <w:rFonts w:hint="eastAsia" w:ascii="宋体" w:hAnsi="宋体" w:eastAsia="宋体" w:cs="宋体"/>
          <w:bCs/>
          <w:color w:val="000000"/>
          <w:kern w:val="0"/>
          <w:sz w:val="21"/>
          <w:szCs w:val="21"/>
          <w:u w:color="000000"/>
          <w:lang w:val="en-US" w:eastAsia="zh-CN" w:bidi="ar"/>
        </w:rPr>
        <w:t>乙方进入工地现场应自带安全防护用品，必须听从甲方管理人员指挥，遵守甲方现场文明施工等有关管理制度。对不听从甲方管理的人员、车辆，甲方有权清理出场，由此造成的一切后果及损失由乙方承担。</w:t>
      </w:r>
    </w:p>
    <w:p w14:paraId="2B5328A8">
      <w:pPr>
        <w:pStyle w:val="59"/>
        <w:keepNext w:val="0"/>
        <w:keepLines w:val="0"/>
        <w:widowControl w:val="0"/>
        <w:suppressLineNumbers w:val="0"/>
        <w:spacing w:before="0" w:beforeAutospacing="0" w:after="0" w:afterAutospacing="0" w:line="440" w:lineRule="exact"/>
        <w:ind w:left="0" w:leftChars="0" w:right="0" w:rightChars="0" w:firstLine="422" w:firstLineChars="200"/>
        <w:rPr>
          <w:rFonts w:hint="eastAsia" w:ascii="宋体" w:hAnsi="宋体" w:eastAsia="宋体" w:cs="宋体"/>
          <w:b/>
          <w:bCs/>
          <w:color w:val="000000"/>
          <w:kern w:val="0"/>
          <w:sz w:val="21"/>
          <w:szCs w:val="21"/>
          <w:u w:color="000000"/>
        </w:rPr>
      </w:pPr>
      <w:r>
        <w:rPr>
          <w:rFonts w:hint="eastAsia" w:ascii="宋体" w:hAnsi="宋体" w:eastAsia="宋体" w:cs="宋体"/>
          <w:b/>
          <w:bCs/>
          <w:color w:val="000000"/>
          <w:kern w:val="0"/>
          <w:sz w:val="21"/>
          <w:szCs w:val="21"/>
          <w:u w:color="000000"/>
        </w:rPr>
        <w:t>第十三条  附则</w:t>
      </w:r>
    </w:p>
    <w:p w14:paraId="18E3C643">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Cs/>
          <w:sz w:val="21"/>
          <w:szCs w:val="21"/>
          <w:u w:color="000000"/>
        </w:rPr>
      </w:pPr>
      <w:r>
        <w:rPr>
          <w:rFonts w:hint="eastAsia" w:ascii="宋体" w:hAnsi="宋体" w:eastAsia="宋体" w:cs="宋体"/>
          <w:bCs/>
          <w:color w:val="000000"/>
          <w:kern w:val="0"/>
          <w:sz w:val="21"/>
          <w:szCs w:val="21"/>
          <w:u w:color="000000"/>
          <w:lang w:val="en-US" w:eastAsia="zh-CN" w:bidi="ar"/>
        </w:rPr>
        <w:t>1、未尽事宜，双方另行协商解决。</w:t>
      </w:r>
    </w:p>
    <w:p w14:paraId="08B99AE5">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bCs/>
          <w:sz w:val="21"/>
          <w:szCs w:val="21"/>
          <w:u w:color="000000"/>
        </w:rPr>
      </w:pPr>
      <w:r>
        <w:rPr>
          <w:rFonts w:hint="eastAsia" w:ascii="宋体" w:hAnsi="宋体" w:eastAsia="宋体" w:cs="宋体"/>
          <w:bCs/>
          <w:color w:val="000000"/>
          <w:kern w:val="0"/>
          <w:sz w:val="21"/>
          <w:szCs w:val="21"/>
          <w:u w:color="000000"/>
          <w:lang w:val="en-US" w:eastAsia="zh-CN" w:bidi="ar"/>
        </w:rPr>
        <w:t>2、本合同自双方签字并盖章后生效，一式</w:t>
      </w:r>
      <w:r>
        <w:rPr>
          <w:rFonts w:hint="eastAsia" w:ascii="宋体" w:hAnsi="宋体" w:eastAsia="宋体" w:cs="宋体"/>
          <w:bCs/>
          <w:color w:val="000000"/>
          <w:kern w:val="0"/>
          <w:sz w:val="21"/>
          <w:szCs w:val="21"/>
          <w:u w:val="single" w:color="000000"/>
          <w:lang w:val="en-US" w:eastAsia="zh-CN" w:bidi="ar"/>
        </w:rPr>
        <w:t xml:space="preserve"> 陆 </w:t>
      </w:r>
      <w:r>
        <w:rPr>
          <w:rFonts w:hint="eastAsia" w:ascii="宋体" w:hAnsi="宋体" w:eastAsia="宋体" w:cs="宋体"/>
          <w:bCs/>
          <w:color w:val="000000"/>
          <w:kern w:val="0"/>
          <w:sz w:val="21"/>
          <w:szCs w:val="21"/>
          <w:u w:color="000000"/>
          <w:lang w:val="en-US" w:eastAsia="zh-CN" w:bidi="ar"/>
        </w:rPr>
        <w:t>份，甲方执</w:t>
      </w:r>
      <w:r>
        <w:rPr>
          <w:rFonts w:hint="eastAsia" w:ascii="宋体" w:hAnsi="宋体" w:eastAsia="宋体" w:cs="宋体"/>
          <w:bCs/>
          <w:color w:val="000000"/>
          <w:kern w:val="0"/>
          <w:sz w:val="21"/>
          <w:szCs w:val="21"/>
          <w:u w:val="single" w:color="000000"/>
          <w:lang w:val="en-US" w:eastAsia="zh-CN" w:bidi="ar"/>
        </w:rPr>
        <w:t xml:space="preserve"> 肆 </w:t>
      </w:r>
      <w:r>
        <w:rPr>
          <w:rFonts w:hint="eastAsia" w:ascii="宋体" w:hAnsi="宋体" w:eastAsia="宋体" w:cs="宋体"/>
          <w:bCs/>
          <w:color w:val="000000"/>
          <w:kern w:val="0"/>
          <w:sz w:val="21"/>
          <w:szCs w:val="21"/>
          <w:u w:color="000000"/>
          <w:lang w:val="en-US" w:eastAsia="zh-CN" w:bidi="ar"/>
        </w:rPr>
        <w:t>份，乙方执</w:t>
      </w:r>
      <w:r>
        <w:rPr>
          <w:rFonts w:hint="eastAsia" w:ascii="宋体" w:hAnsi="宋体" w:eastAsia="宋体" w:cs="宋体"/>
          <w:bCs/>
          <w:color w:val="000000"/>
          <w:kern w:val="0"/>
          <w:sz w:val="21"/>
          <w:szCs w:val="21"/>
          <w:u w:val="single" w:color="000000"/>
          <w:lang w:val="en-US" w:eastAsia="zh-CN" w:bidi="ar"/>
        </w:rPr>
        <w:t xml:space="preserve"> 贰  </w:t>
      </w:r>
      <w:r>
        <w:rPr>
          <w:rFonts w:hint="eastAsia" w:ascii="宋体" w:hAnsi="宋体" w:eastAsia="宋体" w:cs="宋体"/>
          <w:bCs/>
          <w:color w:val="000000"/>
          <w:kern w:val="0"/>
          <w:sz w:val="21"/>
          <w:szCs w:val="21"/>
          <w:u w:color="000000"/>
          <w:lang w:val="en-US" w:eastAsia="zh-CN" w:bidi="ar"/>
        </w:rPr>
        <w:t>份，具有同等法律效力。</w:t>
      </w:r>
    </w:p>
    <w:p w14:paraId="79852580">
      <w:pPr>
        <w:keepNext w:val="0"/>
        <w:keepLines w:val="0"/>
        <w:widowControl w:val="0"/>
        <w:suppressLineNumbers w:val="0"/>
        <w:adjustRightInd w:val="0"/>
        <w:snapToGrid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sz w:val="21"/>
          <w:szCs w:val="21"/>
          <w:u w:color="000000"/>
        </w:rPr>
      </w:pPr>
      <w:r>
        <w:rPr>
          <w:rFonts w:hint="eastAsia" w:ascii="宋体" w:hAnsi="宋体" w:eastAsia="宋体" w:cs="宋体"/>
          <w:bCs/>
          <w:color w:val="000000"/>
          <w:kern w:val="0"/>
          <w:sz w:val="21"/>
          <w:szCs w:val="21"/>
          <w:u w:color="000000"/>
          <w:lang w:val="en-US" w:eastAsia="zh-CN" w:bidi="ar"/>
        </w:rPr>
        <w:t>3、本合同的附件为合同的组成部分，与合同具有同等法律效力，双方应一并遵守。附件与合同不一致时，以本合同的约定为准。</w:t>
      </w:r>
    </w:p>
    <w:p w14:paraId="5A29EACE">
      <w:pPr>
        <w:keepNext w:val="0"/>
        <w:keepLines w:val="0"/>
        <w:widowControl w:val="0"/>
        <w:suppressLineNumbers w:val="0"/>
        <w:autoSpaceDE w:val="0"/>
        <w:autoSpaceDN w:val="0"/>
        <w:adjustRightInd w:val="0"/>
        <w:snapToGrid w:val="0"/>
        <w:spacing w:before="0" w:beforeAutospacing="0" w:after="0" w:afterAutospacing="0" w:line="440" w:lineRule="exact"/>
        <w:ind w:left="0" w:right="0" w:rightChars="0"/>
        <w:jc w:val="center"/>
        <w:textAlignment w:val="baseline"/>
        <w:rPr>
          <w:rFonts w:hint="eastAsia" w:ascii="宋体" w:hAnsi="宋体" w:eastAsia="宋体" w:cs="宋体"/>
          <w:sz w:val="21"/>
          <w:szCs w:val="21"/>
          <w:u w:color="000000"/>
        </w:rPr>
      </w:pPr>
      <w:r>
        <w:rPr>
          <w:rFonts w:hint="eastAsia" w:ascii="宋体" w:hAnsi="宋体" w:eastAsia="宋体" w:cs="宋体"/>
          <w:color w:val="000000"/>
          <w:kern w:val="0"/>
          <w:sz w:val="21"/>
          <w:szCs w:val="21"/>
          <w:u w:color="000000"/>
          <w:lang w:val="en-US" w:eastAsia="zh-CN" w:bidi="ar"/>
        </w:rPr>
        <w:t>（以下无正文）</w:t>
      </w:r>
    </w:p>
    <w:p w14:paraId="36D6C4D8">
      <w:pPr>
        <w:keepNext w:val="0"/>
        <w:keepLines w:val="0"/>
        <w:widowControl w:val="0"/>
        <w:suppressLineNumbers w:val="0"/>
        <w:spacing w:before="0" w:beforeAutospacing="0" w:after="0" w:afterAutospacing="0" w:line="440" w:lineRule="exact"/>
        <w:ind w:left="0" w:leftChars="0" w:right="0" w:rightChars="0" w:firstLine="420" w:firstLineChars="200"/>
        <w:jc w:val="both"/>
        <w:textAlignment w:val="baseline"/>
        <w:rPr>
          <w:rFonts w:hint="eastAsia" w:ascii="宋体" w:hAnsi="宋体" w:eastAsia="宋体" w:cs="宋体"/>
          <w:color w:val="000000"/>
          <w:sz w:val="21"/>
          <w:szCs w:val="21"/>
          <w:u w:color="000000"/>
        </w:rPr>
      </w:pPr>
      <w:r>
        <w:rPr>
          <w:rFonts w:hint="eastAsia" w:ascii="宋体" w:hAnsi="宋体" w:eastAsia="宋体" w:cs="宋体"/>
          <w:color w:val="000000"/>
          <w:kern w:val="0"/>
          <w:sz w:val="21"/>
          <w:szCs w:val="21"/>
          <w:u w:color="000000"/>
          <w:lang w:val="en-US" w:eastAsia="zh-CN" w:bidi="ar"/>
        </w:rPr>
        <w:t xml:space="preserve"> </w:t>
      </w:r>
    </w:p>
    <w:tbl>
      <w:tblPr>
        <w:tblStyle w:val="27"/>
        <w:tblW w:w="9286" w:type="dxa"/>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643"/>
        <w:gridCol w:w="4643"/>
      </w:tblGrid>
      <w:tr w14:paraId="4D2F50F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43" w:type="dxa"/>
            <w:tcBorders>
              <w:top w:val="nil"/>
              <w:left w:val="nil"/>
              <w:bottom w:val="nil"/>
              <w:right w:val="nil"/>
            </w:tcBorders>
            <w:shd w:val="clear" w:color="auto" w:fill="auto"/>
            <w:vAlign w:val="top"/>
          </w:tcPr>
          <w:p w14:paraId="37A23B22">
            <w:pPr>
              <w:keepNext w:val="0"/>
              <w:keepLines w:val="0"/>
              <w:widowControl w:val="0"/>
              <w:suppressLineNumbers w:val="0"/>
              <w:autoSpaceDE w:val="0"/>
              <w:autoSpaceDN/>
              <w:spacing w:before="0" w:beforeAutospacing="0" w:after="0" w:afterAutospacing="0" w:line="440" w:lineRule="exact"/>
              <w:ind w:left="0" w:leftChars="0" w:right="0" w:rightChars="0" w:firstLine="532" w:firstLineChars="200"/>
              <w:jc w:val="left"/>
              <w:textAlignment w:val="baseline"/>
              <w:rPr>
                <w:rFonts w:hint="eastAsia" w:ascii="宋体" w:hAnsi="宋体" w:eastAsia="宋体" w:cs="宋体"/>
                <w:spacing w:val="28"/>
                <w:sz w:val="21"/>
                <w:szCs w:val="21"/>
                <w:u w:color="000000"/>
              </w:rPr>
            </w:pPr>
            <w:r>
              <w:rPr>
                <w:rFonts w:hint="eastAsia" w:ascii="宋体" w:hAnsi="宋体" w:eastAsia="宋体" w:cs="宋体"/>
                <w:color w:val="000000"/>
                <w:spacing w:val="28"/>
                <w:kern w:val="0"/>
                <w:sz w:val="21"/>
                <w:szCs w:val="21"/>
                <w:u w:color="000000"/>
                <w:lang w:val="en-US" w:eastAsia="zh-CN" w:bidi="ar"/>
              </w:rPr>
              <w:t>甲方（盖章）：</w:t>
            </w:r>
          </w:p>
        </w:tc>
        <w:tc>
          <w:tcPr>
            <w:tcW w:w="4643" w:type="dxa"/>
            <w:tcBorders>
              <w:top w:val="nil"/>
              <w:left w:val="nil"/>
              <w:bottom w:val="nil"/>
              <w:right w:val="nil"/>
            </w:tcBorders>
            <w:shd w:val="clear" w:color="auto" w:fill="auto"/>
            <w:vAlign w:val="top"/>
          </w:tcPr>
          <w:p w14:paraId="031B1708">
            <w:pPr>
              <w:keepNext w:val="0"/>
              <w:keepLines w:val="0"/>
              <w:widowControl w:val="0"/>
              <w:suppressLineNumbers w:val="0"/>
              <w:autoSpaceDE w:val="0"/>
              <w:autoSpaceDN/>
              <w:spacing w:before="0" w:beforeAutospacing="0" w:after="0" w:afterAutospacing="0" w:line="440" w:lineRule="exact"/>
              <w:ind w:left="0" w:leftChars="0" w:right="0" w:rightChars="0" w:firstLine="532" w:firstLineChars="200"/>
              <w:jc w:val="left"/>
              <w:textAlignment w:val="baseline"/>
              <w:rPr>
                <w:rFonts w:hint="eastAsia" w:ascii="宋体" w:hAnsi="宋体" w:eastAsia="宋体" w:cs="宋体"/>
                <w:spacing w:val="28"/>
                <w:sz w:val="21"/>
                <w:szCs w:val="21"/>
                <w:u w:color="000000"/>
              </w:rPr>
            </w:pPr>
            <w:r>
              <w:rPr>
                <w:rFonts w:hint="eastAsia" w:ascii="宋体" w:hAnsi="宋体" w:eastAsia="宋体" w:cs="宋体"/>
                <w:color w:val="000000"/>
                <w:spacing w:val="28"/>
                <w:kern w:val="0"/>
                <w:sz w:val="21"/>
                <w:szCs w:val="21"/>
                <w:u w:color="000000"/>
                <w:lang w:val="en-US" w:eastAsia="zh-CN" w:bidi="ar"/>
              </w:rPr>
              <w:t>乙方（盖章）：</w:t>
            </w:r>
          </w:p>
        </w:tc>
      </w:tr>
      <w:tr w14:paraId="3345888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3" w:type="dxa"/>
            <w:tcBorders>
              <w:top w:val="nil"/>
              <w:left w:val="nil"/>
              <w:bottom w:val="nil"/>
              <w:right w:val="nil"/>
            </w:tcBorders>
            <w:shd w:val="clear" w:color="auto" w:fill="auto"/>
            <w:vAlign w:val="top"/>
          </w:tcPr>
          <w:p w14:paraId="18285EAE">
            <w:pPr>
              <w:keepNext w:val="0"/>
              <w:keepLines w:val="0"/>
              <w:widowControl w:val="0"/>
              <w:suppressLineNumbers w:val="0"/>
              <w:autoSpaceDE w:val="0"/>
              <w:autoSpaceDN/>
              <w:spacing w:before="0" w:beforeAutospacing="0" w:after="0" w:afterAutospacing="0" w:line="440" w:lineRule="exact"/>
              <w:ind w:left="0" w:leftChars="0" w:right="0" w:rightChars="0" w:firstLine="532" w:firstLineChars="200"/>
              <w:jc w:val="left"/>
              <w:textAlignment w:val="baseline"/>
              <w:rPr>
                <w:rFonts w:hint="eastAsia" w:ascii="宋体" w:hAnsi="宋体" w:eastAsia="宋体" w:cs="宋体"/>
                <w:spacing w:val="28"/>
                <w:sz w:val="21"/>
                <w:szCs w:val="21"/>
                <w:u w:color="000000"/>
              </w:rPr>
            </w:pPr>
            <w:r>
              <w:rPr>
                <w:rFonts w:hint="eastAsia" w:ascii="宋体" w:hAnsi="宋体" w:eastAsia="宋体" w:cs="宋体"/>
                <w:color w:val="000000"/>
                <w:spacing w:val="28"/>
                <w:kern w:val="0"/>
                <w:sz w:val="21"/>
                <w:szCs w:val="21"/>
                <w:u w:color="000000"/>
                <w:lang w:val="en-US" w:eastAsia="zh-CN" w:bidi="ar"/>
              </w:rPr>
              <w:t>地址：</w:t>
            </w:r>
          </w:p>
        </w:tc>
        <w:tc>
          <w:tcPr>
            <w:tcW w:w="4643" w:type="dxa"/>
            <w:tcBorders>
              <w:top w:val="nil"/>
              <w:left w:val="nil"/>
              <w:bottom w:val="nil"/>
              <w:right w:val="nil"/>
            </w:tcBorders>
            <w:shd w:val="clear" w:color="auto" w:fill="auto"/>
            <w:vAlign w:val="top"/>
          </w:tcPr>
          <w:p w14:paraId="06D50544">
            <w:pPr>
              <w:keepNext w:val="0"/>
              <w:keepLines w:val="0"/>
              <w:widowControl w:val="0"/>
              <w:suppressLineNumbers w:val="0"/>
              <w:autoSpaceDE w:val="0"/>
              <w:autoSpaceDN/>
              <w:spacing w:before="0" w:beforeAutospacing="0" w:after="0" w:afterAutospacing="0" w:line="440" w:lineRule="exact"/>
              <w:ind w:left="0" w:leftChars="0" w:right="0" w:rightChars="0" w:firstLine="532" w:firstLineChars="200"/>
              <w:jc w:val="left"/>
              <w:textAlignment w:val="baseline"/>
              <w:rPr>
                <w:rFonts w:hint="eastAsia" w:ascii="宋体" w:hAnsi="宋体" w:eastAsia="宋体" w:cs="宋体"/>
                <w:spacing w:val="28"/>
                <w:sz w:val="21"/>
                <w:szCs w:val="21"/>
                <w:u w:color="000000"/>
              </w:rPr>
            </w:pPr>
            <w:r>
              <w:rPr>
                <w:rFonts w:hint="eastAsia" w:ascii="宋体" w:hAnsi="宋体" w:eastAsia="宋体" w:cs="宋体"/>
                <w:color w:val="000000"/>
                <w:spacing w:val="28"/>
                <w:kern w:val="0"/>
                <w:sz w:val="21"/>
                <w:szCs w:val="21"/>
                <w:u w:color="000000"/>
                <w:lang w:val="en-US" w:eastAsia="zh-CN" w:bidi="ar"/>
              </w:rPr>
              <w:t>地址：</w:t>
            </w:r>
          </w:p>
        </w:tc>
      </w:tr>
      <w:tr w14:paraId="1244ABA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3" w:type="dxa"/>
            <w:tcBorders>
              <w:top w:val="nil"/>
              <w:left w:val="nil"/>
              <w:bottom w:val="nil"/>
              <w:right w:val="nil"/>
            </w:tcBorders>
            <w:shd w:val="clear" w:color="auto" w:fill="auto"/>
            <w:vAlign w:val="top"/>
          </w:tcPr>
          <w:p w14:paraId="46E6C691">
            <w:pPr>
              <w:keepNext w:val="0"/>
              <w:keepLines w:val="0"/>
              <w:widowControl w:val="0"/>
              <w:suppressLineNumbers w:val="0"/>
              <w:autoSpaceDE w:val="0"/>
              <w:autoSpaceDN/>
              <w:spacing w:before="0" w:beforeAutospacing="0" w:after="0" w:afterAutospacing="0" w:line="440" w:lineRule="exact"/>
              <w:ind w:left="0" w:leftChars="0" w:right="0" w:rightChars="0" w:firstLine="532" w:firstLineChars="200"/>
              <w:jc w:val="left"/>
              <w:textAlignment w:val="baseline"/>
              <w:rPr>
                <w:rFonts w:hint="eastAsia" w:ascii="宋体" w:hAnsi="宋体" w:eastAsia="宋体" w:cs="宋体"/>
                <w:spacing w:val="28"/>
                <w:sz w:val="21"/>
                <w:szCs w:val="21"/>
                <w:u w:color="000000"/>
              </w:rPr>
            </w:pPr>
            <w:r>
              <w:rPr>
                <w:rFonts w:hint="eastAsia" w:ascii="宋体" w:hAnsi="宋体" w:eastAsia="宋体" w:cs="宋体"/>
                <w:color w:val="000000"/>
                <w:spacing w:val="28"/>
                <w:kern w:val="0"/>
                <w:sz w:val="21"/>
                <w:szCs w:val="21"/>
                <w:u w:color="000000"/>
                <w:lang w:val="en-US" w:eastAsia="zh-CN" w:bidi="ar"/>
              </w:rPr>
              <w:t>法定代表人：</w:t>
            </w:r>
          </w:p>
        </w:tc>
        <w:tc>
          <w:tcPr>
            <w:tcW w:w="4643" w:type="dxa"/>
            <w:tcBorders>
              <w:top w:val="nil"/>
              <w:left w:val="nil"/>
              <w:bottom w:val="nil"/>
              <w:right w:val="nil"/>
            </w:tcBorders>
            <w:shd w:val="clear" w:color="auto" w:fill="auto"/>
            <w:vAlign w:val="top"/>
          </w:tcPr>
          <w:p w14:paraId="007ED958">
            <w:pPr>
              <w:keepNext w:val="0"/>
              <w:keepLines w:val="0"/>
              <w:widowControl w:val="0"/>
              <w:suppressLineNumbers w:val="0"/>
              <w:autoSpaceDE w:val="0"/>
              <w:autoSpaceDN/>
              <w:spacing w:before="0" w:beforeAutospacing="0" w:after="0" w:afterAutospacing="0" w:line="440" w:lineRule="exact"/>
              <w:ind w:left="0" w:leftChars="0" w:right="0" w:rightChars="0" w:firstLine="532" w:firstLineChars="200"/>
              <w:jc w:val="left"/>
              <w:textAlignment w:val="baseline"/>
              <w:rPr>
                <w:rFonts w:hint="eastAsia" w:ascii="宋体" w:hAnsi="宋体" w:eastAsia="宋体" w:cs="宋体"/>
                <w:spacing w:val="28"/>
                <w:sz w:val="21"/>
                <w:szCs w:val="21"/>
                <w:u w:color="000000"/>
              </w:rPr>
            </w:pPr>
            <w:r>
              <w:rPr>
                <w:rFonts w:hint="eastAsia" w:ascii="宋体" w:hAnsi="宋体" w:eastAsia="宋体" w:cs="宋体"/>
                <w:color w:val="000000"/>
                <w:spacing w:val="28"/>
                <w:kern w:val="0"/>
                <w:sz w:val="21"/>
                <w:szCs w:val="21"/>
                <w:u w:color="000000"/>
                <w:lang w:val="en-US" w:eastAsia="zh-CN" w:bidi="ar"/>
              </w:rPr>
              <w:t>法定代表人：</w:t>
            </w:r>
          </w:p>
        </w:tc>
      </w:tr>
      <w:tr w14:paraId="2B3A880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643" w:type="dxa"/>
            <w:tcBorders>
              <w:top w:val="nil"/>
              <w:left w:val="nil"/>
              <w:bottom w:val="nil"/>
              <w:right w:val="nil"/>
            </w:tcBorders>
            <w:shd w:val="clear" w:color="auto" w:fill="auto"/>
            <w:vAlign w:val="top"/>
          </w:tcPr>
          <w:p w14:paraId="12D34D83">
            <w:pPr>
              <w:keepNext w:val="0"/>
              <w:keepLines w:val="0"/>
              <w:widowControl w:val="0"/>
              <w:suppressLineNumbers w:val="0"/>
              <w:autoSpaceDE w:val="0"/>
              <w:autoSpaceDN/>
              <w:spacing w:before="0" w:beforeAutospacing="0" w:after="0" w:afterAutospacing="0" w:line="440" w:lineRule="exact"/>
              <w:ind w:left="0" w:leftChars="0" w:right="0" w:rightChars="0" w:firstLine="532" w:firstLineChars="200"/>
              <w:jc w:val="left"/>
              <w:textAlignment w:val="baseline"/>
              <w:rPr>
                <w:rFonts w:hint="eastAsia" w:ascii="宋体" w:hAnsi="宋体" w:eastAsia="宋体" w:cs="宋体"/>
                <w:spacing w:val="28"/>
                <w:sz w:val="21"/>
                <w:szCs w:val="21"/>
                <w:u w:color="000000"/>
              </w:rPr>
            </w:pPr>
            <w:r>
              <w:rPr>
                <w:rFonts w:hint="eastAsia" w:ascii="宋体" w:hAnsi="宋体" w:eastAsia="宋体" w:cs="宋体"/>
                <w:color w:val="000000"/>
                <w:spacing w:val="28"/>
                <w:kern w:val="0"/>
                <w:sz w:val="21"/>
                <w:szCs w:val="21"/>
                <w:u w:color="000000"/>
                <w:lang w:val="en-US" w:eastAsia="zh-CN" w:bidi="ar"/>
              </w:rPr>
              <w:t>委托代理人：</w:t>
            </w:r>
          </w:p>
        </w:tc>
        <w:tc>
          <w:tcPr>
            <w:tcW w:w="4643" w:type="dxa"/>
            <w:tcBorders>
              <w:top w:val="nil"/>
              <w:left w:val="nil"/>
              <w:bottom w:val="nil"/>
              <w:right w:val="nil"/>
            </w:tcBorders>
            <w:shd w:val="clear" w:color="auto" w:fill="auto"/>
            <w:vAlign w:val="top"/>
          </w:tcPr>
          <w:p w14:paraId="4FE7287F">
            <w:pPr>
              <w:keepNext w:val="0"/>
              <w:keepLines w:val="0"/>
              <w:widowControl w:val="0"/>
              <w:suppressLineNumbers w:val="0"/>
              <w:autoSpaceDE w:val="0"/>
              <w:autoSpaceDN/>
              <w:spacing w:before="0" w:beforeAutospacing="0" w:after="0" w:afterAutospacing="0" w:line="440" w:lineRule="exact"/>
              <w:ind w:left="0" w:leftChars="0" w:right="0" w:rightChars="0" w:firstLine="532" w:firstLineChars="200"/>
              <w:jc w:val="left"/>
              <w:textAlignment w:val="baseline"/>
              <w:rPr>
                <w:rFonts w:hint="eastAsia" w:ascii="宋体" w:hAnsi="宋体" w:eastAsia="宋体" w:cs="宋体"/>
                <w:spacing w:val="28"/>
                <w:sz w:val="21"/>
                <w:szCs w:val="21"/>
                <w:u w:color="000000"/>
              </w:rPr>
            </w:pPr>
            <w:r>
              <w:rPr>
                <w:rFonts w:hint="eastAsia" w:ascii="宋体" w:hAnsi="宋体" w:eastAsia="宋体" w:cs="宋体"/>
                <w:color w:val="000000"/>
                <w:spacing w:val="28"/>
                <w:kern w:val="0"/>
                <w:sz w:val="21"/>
                <w:szCs w:val="21"/>
                <w:u w:color="000000"/>
                <w:lang w:val="en-US" w:eastAsia="zh-CN" w:bidi="ar"/>
              </w:rPr>
              <w:t>委托代理人：</w:t>
            </w:r>
          </w:p>
        </w:tc>
      </w:tr>
      <w:tr w14:paraId="756E377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3" w:type="dxa"/>
            <w:tcBorders>
              <w:top w:val="nil"/>
              <w:left w:val="nil"/>
              <w:bottom w:val="nil"/>
              <w:right w:val="nil"/>
            </w:tcBorders>
            <w:shd w:val="clear" w:color="auto" w:fill="auto"/>
            <w:vAlign w:val="top"/>
          </w:tcPr>
          <w:p w14:paraId="79F1E204">
            <w:pPr>
              <w:keepNext w:val="0"/>
              <w:keepLines w:val="0"/>
              <w:widowControl w:val="0"/>
              <w:suppressLineNumbers w:val="0"/>
              <w:autoSpaceDE w:val="0"/>
              <w:autoSpaceDN/>
              <w:spacing w:before="0" w:beforeAutospacing="0" w:after="0" w:afterAutospacing="0" w:line="440" w:lineRule="exact"/>
              <w:ind w:left="0" w:leftChars="0" w:right="0" w:rightChars="0" w:firstLine="532" w:firstLineChars="200"/>
              <w:jc w:val="left"/>
              <w:textAlignment w:val="baseline"/>
              <w:rPr>
                <w:rFonts w:hint="eastAsia" w:ascii="宋体" w:hAnsi="宋体" w:eastAsia="宋体" w:cs="宋体"/>
                <w:spacing w:val="28"/>
                <w:sz w:val="21"/>
                <w:szCs w:val="21"/>
                <w:u w:color="000000"/>
              </w:rPr>
            </w:pPr>
            <w:r>
              <w:rPr>
                <w:rFonts w:hint="eastAsia" w:ascii="宋体" w:hAnsi="宋体" w:eastAsia="宋体" w:cs="宋体"/>
                <w:color w:val="000000"/>
                <w:spacing w:val="28"/>
                <w:kern w:val="0"/>
                <w:sz w:val="21"/>
                <w:szCs w:val="21"/>
                <w:u w:color="000000"/>
                <w:lang w:val="en-US" w:eastAsia="zh-CN" w:bidi="ar"/>
              </w:rPr>
              <w:t xml:space="preserve">电子邮箱： </w:t>
            </w:r>
          </w:p>
        </w:tc>
        <w:tc>
          <w:tcPr>
            <w:tcW w:w="4643" w:type="dxa"/>
            <w:tcBorders>
              <w:top w:val="nil"/>
              <w:left w:val="nil"/>
              <w:bottom w:val="nil"/>
              <w:right w:val="nil"/>
            </w:tcBorders>
            <w:shd w:val="clear" w:color="auto" w:fill="auto"/>
            <w:vAlign w:val="top"/>
          </w:tcPr>
          <w:p w14:paraId="04EBE82A">
            <w:pPr>
              <w:keepNext w:val="0"/>
              <w:keepLines w:val="0"/>
              <w:widowControl w:val="0"/>
              <w:suppressLineNumbers w:val="0"/>
              <w:autoSpaceDE w:val="0"/>
              <w:autoSpaceDN/>
              <w:spacing w:before="0" w:beforeAutospacing="0" w:after="0" w:afterAutospacing="0" w:line="440" w:lineRule="exact"/>
              <w:ind w:left="0" w:leftChars="0" w:right="0" w:rightChars="0" w:firstLine="532" w:firstLineChars="200"/>
              <w:jc w:val="left"/>
              <w:textAlignment w:val="baseline"/>
              <w:rPr>
                <w:rFonts w:hint="eastAsia" w:ascii="宋体" w:hAnsi="宋体" w:eastAsia="宋体" w:cs="宋体"/>
                <w:spacing w:val="28"/>
                <w:sz w:val="21"/>
                <w:szCs w:val="21"/>
                <w:u w:color="000000"/>
              </w:rPr>
            </w:pPr>
            <w:r>
              <w:rPr>
                <w:rFonts w:hint="eastAsia" w:ascii="宋体" w:hAnsi="宋体" w:eastAsia="宋体" w:cs="宋体"/>
                <w:color w:val="000000"/>
                <w:spacing w:val="28"/>
                <w:kern w:val="0"/>
                <w:sz w:val="21"/>
                <w:szCs w:val="21"/>
                <w:u w:color="000000"/>
                <w:lang w:val="en-US" w:eastAsia="zh-CN" w:bidi="ar"/>
              </w:rPr>
              <w:t xml:space="preserve">电子邮箱： </w:t>
            </w:r>
          </w:p>
        </w:tc>
      </w:tr>
    </w:tbl>
    <w:p w14:paraId="652A8AB3">
      <w:pPr>
        <w:keepNext w:val="0"/>
        <w:keepLines w:val="0"/>
        <w:widowControl/>
        <w:suppressLineNumbers w:val="0"/>
        <w:spacing w:before="0" w:beforeAutospacing="0" w:after="0" w:afterAutospacing="0" w:line="357" w:lineRule="atLeast"/>
        <w:ind w:left="0" w:right="0"/>
        <w:jc w:val="both"/>
        <w:textAlignment w:val="baseline"/>
        <w:rPr>
          <w:rFonts w:hint="default" w:ascii="Times New Roman" w:hAnsi="Times New Roman" w:eastAsia="宋体" w:cs="Times New Roman"/>
          <w:color w:val="000000"/>
          <w:sz w:val="21"/>
          <w:szCs w:val="21"/>
          <w:u w:color="000000"/>
        </w:rPr>
      </w:pPr>
      <w:r>
        <w:rPr>
          <w:rFonts w:hint="default" w:ascii="Times New Roman" w:hAnsi="Times New Roman" w:eastAsia="宋体" w:cs="Times New Roman"/>
          <w:color w:val="000000"/>
          <w:kern w:val="0"/>
          <w:sz w:val="21"/>
          <w:szCs w:val="21"/>
          <w:u w:color="000000"/>
          <w:lang w:val="en-US" w:eastAsia="zh-CN" w:bidi="ar"/>
        </w:rPr>
        <w:t xml:space="preserve"> </w:t>
      </w:r>
    </w:p>
    <w:p w14:paraId="37E0527D">
      <w:pPr>
        <w:keepNext w:val="0"/>
        <w:keepLines w:val="0"/>
        <w:widowControl/>
        <w:suppressLineNumbers w:val="0"/>
        <w:spacing w:before="0" w:beforeAutospacing="0" w:after="0" w:afterAutospacing="0" w:line="357" w:lineRule="atLeast"/>
        <w:ind w:left="0" w:right="0"/>
        <w:jc w:val="both"/>
        <w:textAlignment w:val="baseline"/>
        <w:rPr>
          <w:rFonts w:hint="eastAsia" w:ascii="Times New Roman" w:hAnsi="Times New Roman" w:eastAsia="宋体" w:cs="Times New Roman"/>
          <w:color w:val="000000"/>
          <w:sz w:val="21"/>
          <w:szCs w:val="21"/>
          <w:u w:color="000000"/>
        </w:rPr>
      </w:pPr>
      <w:r>
        <w:rPr>
          <w:rFonts w:hint="eastAsia" w:ascii="Times New Roman" w:hAnsi="Times New Roman" w:eastAsia="宋体" w:cs="Times New Roman"/>
          <w:color w:val="000000"/>
          <w:kern w:val="0"/>
          <w:sz w:val="21"/>
          <w:szCs w:val="21"/>
          <w:u w:color="000000"/>
          <w:lang w:val="en-US" w:eastAsia="zh-CN" w:bidi="ar"/>
        </w:rPr>
        <w:t xml:space="preserve"> </w:t>
      </w:r>
    </w:p>
    <w:p w14:paraId="3AED76A7">
      <w:pP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br w:type="page"/>
      </w:r>
    </w:p>
    <w:p w14:paraId="675686FB">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color w:val="auto"/>
          <w:kern w:val="2"/>
          <w:sz w:val="28"/>
          <w:szCs w:val="28"/>
          <w:highlight w:val="none"/>
          <w:u w:color="auto"/>
          <w:lang w:val="en-US" w:eastAsia="zh-CN" w:bidi="ar"/>
        </w:rPr>
      </w:pPr>
      <w:bookmarkStart w:id="50" w:name="_Toc20599"/>
      <w:r>
        <w:rPr>
          <w:rFonts w:hint="eastAsia" w:ascii="宋体" w:hAnsi="宋体" w:eastAsia="宋体" w:cs="宋体"/>
          <w:color w:val="auto"/>
          <w:kern w:val="2"/>
          <w:sz w:val="28"/>
          <w:szCs w:val="28"/>
          <w:highlight w:val="none"/>
          <w:u w:color="auto"/>
          <w:lang w:val="en-US" w:eastAsia="zh-CN" w:bidi="ar"/>
        </w:rPr>
        <w:t>第六章  投标文件格式</w:t>
      </w:r>
      <w:bookmarkEnd w:id="50"/>
    </w:p>
    <w:p w14:paraId="5BAAF5FA">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sz w:val="28"/>
          <w:szCs w:val="28"/>
          <w:highlight w:val="none"/>
          <w:lang w:val="en-US"/>
        </w:rPr>
      </w:pPr>
    </w:p>
    <w:p w14:paraId="4748D733">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sz w:val="20"/>
          <w:szCs w:val="20"/>
          <w:highlight w:val="none"/>
          <w:lang w:val="en-US"/>
        </w:rPr>
      </w:pPr>
    </w:p>
    <w:p w14:paraId="2F09E944">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bookmarkStart w:id="51" w:name="_Toc21573"/>
      <w:bookmarkEnd w:id="51"/>
      <w:bookmarkStart w:id="52" w:name="_Toc128_WPSOffice_Level1"/>
      <w:r>
        <w:rPr>
          <w:rFonts w:hint="eastAsia" w:ascii="宋体" w:hAnsi="宋体" w:eastAsia="宋体" w:cs="宋体"/>
          <w:b/>
          <w:bCs w:val="0"/>
          <w:color w:val="000000"/>
          <w:kern w:val="0"/>
          <w:sz w:val="44"/>
          <w:szCs w:val="44"/>
          <w:highlight w:val="none"/>
          <w:u w:color="000000"/>
          <w:lang w:val="en-US" w:eastAsia="zh-CN" w:bidi="ar"/>
        </w:rPr>
        <w:t>资格证明文件</w:t>
      </w:r>
      <w:bookmarkEnd w:id="52"/>
    </w:p>
    <w:p w14:paraId="01FF628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bookmarkStart w:id="53" w:name="_Toc19336_WPSOffice_Level2"/>
      <w:bookmarkEnd w:id="53"/>
      <w:r>
        <w:rPr>
          <w:rFonts w:hint="eastAsia" w:ascii="宋体" w:hAnsi="宋体" w:eastAsia="宋体" w:cs="宋体"/>
          <w:color w:val="000000"/>
          <w:kern w:val="0"/>
          <w:sz w:val="32"/>
          <w:szCs w:val="32"/>
          <w:highlight w:val="none"/>
          <w:u w:color="000000"/>
          <w:lang w:val="en-US" w:eastAsia="zh-CN" w:bidi="ar"/>
        </w:rPr>
        <w:t>（投标文件一）</w:t>
      </w:r>
    </w:p>
    <w:p w14:paraId="7F50A845">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color="000000"/>
          <w:lang w:val="en-US" w:eastAsia="zh-CN" w:bidi="ar"/>
        </w:rPr>
        <w:t xml:space="preserve"> </w:t>
      </w:r>
    </w:p>
    <w:p w14:paraId="6C0D8B27">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sz w:val="30"/>
          <w:szCs w:val="30"/>
          <w:highlight w:val="none"/>
          <w:lang w:val="en-US"/>
        </w:rPr>
      </w:pPr>
      <w:bookmarkStart w:id="54" w:name="_Toc7180_WPSOffice_Level3"/>
      <w:bookmarkEnd w:id="54"/>
      <w:r>
        <w:rPr>
          <w:rFonts w:hint="eastAsia" w:ascii="宋体" w:hAnsi="宋体" w:eastAsia="宋体" w:cs="宋体"/>
          <w:color w:val="000000"/>
          <w:kern w:val="0"/>
          <w:sz w:val="30"/>
          <w:szCs w:val="30"/>
          <w:highlight w:val="none"/>
          <w:u w:color="000000"/>
          <w:lang w:val="en-US" w:eastAsia="zh-CN" w:bidi="ar"/>
        </w:rPr>
        <w:t>项目名称：</w:t>
      </w:r>
    </w:p>
    <w:p w14:paraId="5078C25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136FC5C2">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37C148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73161394">
      <w:pPr>
        <w:pStyle w:val="2"/>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05E1E42C">
      <w:pPr>
        <w:pStyle w:val="21"/>
        <w:widowControl/>
        <w:rPr>
          <w:highlight w:val="none"/>
          <w:lang w:val="en-US"/>
        </w:rPr>
      </w:pPr>
      <w:r>
        <w:rPr>
          <w:highlight w:val="none"/>
          <w:lang w:val="en-US"/>
        </w:rPr>
        <w:t xml:space="preserve"> </w:t>
      </w:r>
    </w:p>
    <w:p w14:paraId="043904F9">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4A6E2FB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6B97802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40B1855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4870CF0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14:paraId="5D11BDB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675996BF">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sz w:val="44"/>
          <w:szCs w:val="44"/>
          <w:highlight w:val="none"/>
          <w:lang w:val="en-US"/>
        </w:rPr>
      </w:pPr>
      <w:r>
        <w:rPr>
          <w:rFonts w:hint="default" w:ascii="Times New Roman" w:hAnsi="Times New Roman" w:eastAsia="宋体" w:cs="Times New Roman"/>
          <w:b/>
          <w:bCs w:val="0"/>
          <w:color w:val="000000"/>
          <w:kern w:val="0"/>
          <w:sz w:val="44"/>
          <w:szCs w:val="44"/>
          <w:highlight w:val="none"/>
          <w:lang w:val="en-US" w:eastAsia="zh-CN" w:bidi="ar"/>
        </w:rPr>
        <w:br w:type="page"/>
      </w:r>
      <w:bookmarkStart w:id="55" w:name="_Toc14710_WPSOffice_Level1"/>
      <w:bookmarkEnd w:id="55"/>
      <w:r>
        <w:rPr>
          <w:rFonts w:hint="eastAsia" w:ascii="宋体" w:hAnsi="宋体" w:eastAsia="宋体" w:cs="宋体"/>
          <w:b/>
          <w:bCs w:val="0"/>
          <w:color w:val="000000"/>
          <w:kern w:val="0"/>
          <w:sz w:val="44"/>
          <w:szCs w:val="44"/>
          <w:highlight w:val="none"/>
          <w:u w:color="000000"/>
          <w:lang w:val="en-US" w:eastAsia="zh-CN" w:bidi="ar"/>
        </w:rPr>
        <w:t>目   录</w:t>
      </w:r>
    </w:p>
    <w:p w14:paraId="5D6BC288">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0F084AF9">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31AC8116">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（1）法人代表人身份证明及其有效身份证（或法人代表授权委托书及其有效身份证）（格式见附件）；</w:t>
      </w:r>
    </w:p>
    <w:p w14:paraId="3B0F852D">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（2）投标人有效的营业执照、税务登记证、组织机构代码证（或三合一证书）</w:t>
      </w:r>
      <w:r>
        <w:rPr>
          <w:rFonts w:hint="eastAsia" w:ascii="宋体" w:hAnsi="Times New Roman" w:eastAsia="宋体" w:cs="Times New Roman"/>
          <w:color w:val="auto"/>
          <w:szCs w:val="21"/>
          <w:highlight w:val="none"/>
          <w:lang w:eastAsia="zh-CN"/>
        </w:rPr>
        <w:t>；</w:t>
      </w:r>
    </w:p>
    <w:p w14:paraId="7D380536">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相应产品有效的肥料登记证、肥料生产许可证（或肥料生产批准文件）、肥料经营许可证（若为经销代理商投标须提供，生产商投标不需要提供）</w:t>
      </w:r>
      <w:r>
        <w:rPr>
          <w:rFonts w:hint="eastAsia" w:ascii="宋体" w:hAnsi="Times New Roman" w:eastAsia="宋体" w:cs="Times New Roman"/>
          <w:color w:val="auto"/>
          <w:szCs w:val="21"/>
          <w:highlight w:val="none"/>
          <w:lang w:eastAsia="zh-CN"/>
        </w:rPr>
        <w:t>；</w:t>
      </w:r>
    </w:p>
    <w:p w14:paraId="0B4FAA9C">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（4）</w:t>
      </w:r>
      <w:r>
        <w:rPr>
          <w:rFonts w:hint="eastAsia" w:ascii="宋体" w:hAnsi="Times New Roman" w:eastAsia="宋体" w:cs="Times New Roman"/>
          <w:color w:val="auto"/>
          <w:szCs w:val="21"/>
          <w:highlight w:val="none"/>
        </w:rPr>
        <w:t>诚信投标承诺书（格式见附件）</w:t>
      </w:r>
      <w:r>
        <w:rPr>
          <w:rFonts w:hint="eastAsia" w:ascii="宋体" w:hAnsi="Times New Roman" w:eastAsia="宋体" w:cs="Times New Roman"/>
          <w:color w:val="auto"/>
          <w:szCs w:val="21"/>
          <w:highlight w:val="none"/>
          <w:lang w:eastAsia="zh-CN"/>
        </w:rPr>
        <w:t>；</w:t>
      </w:r>
    </w:p>
    <w:p w14:paraId="2BDA44B1">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lang w:eastAsia="zh-CN"/>
        </w:rPr>
        <w:t>）投标人认为需要提供的其他资信证明材料。</w:t>
      </w:r>
    </w:p>
    <w:p w14:paraId="456CDD6C">
      <w:pPr>
        <w:spacing w:line="360" w:lineRule="auto"/>
        <w:ind w:firstLine="420" w:firstLineChars="200"/>
        <w:rPr>
          <w:rFonts w:hint="eastAsia" w:ascii="宋体" w:hAnsi="Times New Roman" w:eastAsia="宋体" w:cs="Times New Roman"/>
          <w:color w:val="auto"/>
          <w:szCs w:val="21"/>
          <w:highlight w:val="none"/>
          <w:lang w:val="en-US" w:eastAsia="zh-CN"/>
        </w:rPr>
      </w:pPr>
    </w:p>
    <w:p w14:paraId="0DDD3401">
      <w:pPr>
        <w:spacing w:line="360" w:lineRule="auto"/>
        <w:ind w:firstLine="420" w:firstLineChars="200"/>
        <w:rPr>
          <w:rFonts w:hint="eastAsia" w:ascii="宋体" w:hAnsi="Times New Roman" w:eastAsia="宋体" w:cs="Times New Roman"/>
          <w:color w:val="auto"/>
          <w:szCs w:val="21"/>
          <w:highlight w:val="none"/>
          <w:lang w:eastAsia="zh-CN"/>
        </w:rPr>
      </w:pPr>
    </w:p>
    <w:p w14:paraId="69E934F9">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5CD42F93">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0AA6618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lang w:val="en-US" w:eastAsia="zh-CN" w:bidi="ar"/>
        </w:rPr>
        <w:br w:type="page"/>
      </w:r>
      <w:r>
        <w:rPr>
          <w:rFonts w:hint="eastAsia" w:ascii="宋体" w:hAnsi="宋体" w:eastAsia="宋体" w:cs="宋体"/>
          <w:b/>
          <w:bCs w:val="0"/>
          <w:color w:val="000000"/>
          <w:kern w:val="0"/>
          <w:sz w:val="28"/>
          <w:szCs w:val="28"/>
          <w:highlight w:val="none"/>
          <w:u w:color="000000"/>
          <w:lang w:val="en-US" w:eastAsia="zh-CN" w:bidi="ar"/>
        </w:rPr>
        <w:t>附件</w:t>
      </w:r>
      <w:r>
        <w:rPr>
          <w:rFonts w:hint="default" w:ascii="Times New Roman" w:hAnsi="Times New Roman" w:eastAsia="宋体" w:cs="Times New Roman"/>
          <w:b/>
          <w:bCs w:val="0"/>
          <w:color w:val="000000"/>
          <w:kern w:val="0"/>
          <w:sz w:val="28"/>
          <w:szCs w:val="28"/>
          <w:highlight w:val="none"/>
          <w:u w:color="000000"/>
          <w:lang w:val="en-US" w:eastAsia="zh-CN" w:bidi="ar"/>
        </w:rPr>
        <w:t>1</w:t>
      </w:r>
    </w:p>
    <w:p w14:paraId="2BB80DA2">
      <w:pPr>
        <w:pStyle w:val="41"/>
        <w:keepNext w:val="0"/>
        <w:keepLines w:val="0"/>
        <w:pageBreakBefore w:val="0"/>
        <w:widowControl/>
        <w:kinsoku/>
        <w:wordWrap/>
        <w:overflowPunct/>
        <w:topLinePunct w:val="0"/>
        <w:autoSpaceDE/>
        <w:autoSpaceDN/>
        <w:bidi w:val="0"/>
        <w:adjustRightInd/>
        <w:snapToGrid/>
        <w:spacing w:before="157" w:beforeLines="50" w:after="157" w:afterLines="50" w:line="400" w:lineRule="exact"/>
        <w:ind w:firstLine="180" w:firstLineChars="75"/>
        <w:textAlignment w:val="auto"/>
        <w:rPr>
          <w:rFonts w:hint="eastAsia" w:ascii="宋体"/>
          <w:b/>
          <w:color w:val="auto"/>
          <w:sz w:val="24"/>
          <w:szCs w:val="24"/>
          <w:highlight w:val="none"/>
        </w:rPr>
      </w:pPr>
      <w:r>
        <w:rPr>
          <w:rFonts w:hint="eastAsia" w:ascii="宋体"/>
          <w:color w:val="auto"/>
          <w:sz w:val="24"/>
          <w:szCs w:val="24"/>
          <w:highlight w:val="none"/>
        </w:rPr>
        <w:t>1.法定代表人身份证明</w:t>
      </w:r>
    </w:p>
    <w:p w14:paraId="1469E017">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投标人名称：</w:t>
      </w:r>
      <w:r>
        <w:rPr>
          <w:rFonts w:hint="eastAsia" w:ascii="宋体"/>
          <w:sz w:val="24"/>
          <w:highlight w:val="none"/>
          <w:u w:val="single"/>
        </w:rPr>
        <w:t xml:space="preserve">                                </w:t>
      </w:r>
      <w:r>
        <w:rPr>
          <w:rFonts w:hint="eastAsia" w:ascii="宋体"/>
          <w:sz w:val="24"/>
          <w:highlight w:val="none"/>
        </w:rPr>
        <w:t xml:space="preserve"> </w:t>
      </w:r>
    </w:p>
    <w:p w14:paraId="58D9D057">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 xml:space="preserve">单位性质： </w:t>
      </w:r>
      <w:r>
        <w:rPr>
          <w:rFonts w:hint="eastAsia" w:ascii="宋体"/>
          <w:sz w:val="24"/>
          <w:highlight w:val="none"/>
          <w:u w:val="single"/>
        </w:rPr>
        <w:t xml:space="preserve">                                  </w:t>
      </w:r>
      <w:r>
        <w:rPr>
          <w:rFonts w:hint="eastAsia" w:ascii="宋体"/>
          <w:sz w:val="24"/>
          <w:highlight w:val="none"/>
        </w:rPr>
        <w:t xml:space="preserve"> </w:t>
      </w:r>
    </w:p>
    <w:p w14:paraId="719C4FB0">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地    址：</w:t>
      </w:r>
      <w:r>
        <w:rPr>
          <w:rFonts w:hint="eastAsia" w:ascii="宋体"/>
          <w:sz w:val="24"/>
          <w:highlight w:val="none"/>
          <w:u w:val="single"/>
        </w:rPr>
        <w:t xml:space="preserve">                                   </w:t>
      </w:r>
      <w:r>
        <w:rPr>
          <w:rFonts w:hint="eastAsia" w:ascii="宋体"/>
          <w:sz w:val="24"/>
          <w:highlight w:val="none"/>
        </w:rPr>
        <w:t xml:space="preserve"> </w:t>
      </w:r>
    </w:p>
    <w:p w14:paraId="69CEDB66">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77AEC8B7">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经营期限：</w:t>
      </w:r>
      <w:r>
        <w:rPr>
          <w:rFonts w:hint="eastAsia" w:ascii="宋体"/>
          <w:sz w:val="24"/>
          <w:highlight w:val="none"/>
          <w:u w:val="single"/>
        </w:rPr>
        <w:t xml:space="preserve">                                </w:t>
      </w:r>
      <w:r>
        <w:rPr>
          <w:rFonts w:hint="eastAsia" w:ascii="宋体"/>
          <w:sz w:val="24"/>
          <w:highlight w:val="none"/>
        </w:rPr>
        <w:t xml:space="preserve"> </w:t>
      </w:r>
    </w:p>
    <w:p w14:paraId="431EC0D0">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hAnsi="Times New Roman" w:eastAsia="宋体" w:cs="Times New Roman"/>
          <w:sz w:val="24"/>
          <w:highlight w:val="none"/>
        </w:rPr>
        <w:t>姓</w:t>
      </w:r>
      <w:r>
        <w:rPr>
          <w:rFonts w:hint="eastAsia" w:ascii="宋体" w:hAnsi="Times New Roman" w:eastAsia="宋体" w:cs="Times New Roman"/>
          <w:sz w:val="24"/>
          <w:highlight w:val="none"/>
          <w:lang w:val="en-US" w:eastAsia="zh-CN"/>
        </w:rPr>
        <w:t xml:space="preserve">   </w:t>
      </w:r>
      <w:r>
        <w:rPr>
          <w:rFonts w:hint="eastAsia" w:ascii="宋体" w:hAnsi="Times New Roman" w:eastAsia="宋体" w:cs="Times New Roman"/>
          <w:sz w:val="24"/>
          <w:highlight w:val="none"/>
        </w:rPr>
        <w:t>名：</w:t>
      </w:r>
      <w:r>
        <w:rPr>
          <w:rFonts w:hint="eastAsia" w:ascii="宋体"/>
          <w:sz w:val="24"/>
          <w:highlight w:val="none"/>
          <w:u w:val="single"/>
        </w:rPr>
        <w:t xml:space="preserve">          </w:t>
      </w:r>
      <w:r>
        <w:rPr>
          <w:rFonts w:hint="eastAsia" w:ascii="宋体" w:hAnsi="Times New Roman" w:eastAsia="宋体" w:cs="Times New Roman"/>
          <w:sz w:val="24"/>
          <w:highlight w:val="none"/>
        </w:rPr>
        <w:t>身份证号码：</w:t>
      </w:r>
      <w:r>
        <w:rPr>
          <w:rFonts w:hint="eastAsia" w:ascii="宋体" w:hAnsi="Times New Roman" w:eastAsia="宋体" w:cs="Times New Roman"/>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lang w:eastAsia="zh-CN"/>
        </w:rPr>
        <w:t>，</w:t>
      </w:r>
      <w:r>
        <w:rPr>
          <w:rFonts w:hint="eastAsia" w:ascii="宋体"/>
          <w:sz w:val="24"/>
          <w:highlight w:val="none"/>
        </w:rPr>
        <w:t>系</w:t>
      </w:r>
      <w:r>
        <w:rPr>
          <w:rFonts w:hint="eastAsia" w:ascii="宋体"/>
          <w:sz w:val="24"/>
          <w:highlight w:val="none"/>
          <w:u w:val="single"/>
        </w:rPr>
        <w:t xml:space="preserve">                                </w:t>
      </w:r>
      <w:r>
        <w:rPr>
          <w:rFonts w:hint="eastAsia" w:ascii="宋体"/>
          <w:sz w:val="24"/>
          <w:highlight w:val="none"/>
        </w:rPr>
        <w:t>（投标人名称）的法定代表人。</w:t>
      </w:r>
    </w:p>
    <w:p w14:paraId="6BEC333D">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特此证明。</w:t>
      </w:r>
    </w:p>
    <w:p w14:paraId="03CD921B">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rPr>
        <w:t>（</w:t>
      </w:r>
      <w:r>
        <w:rPr>
          <w:rFonts w:hint="eastAsia" w:ascii="宋体"/>
          <w:sz w:val="24"/>
          <w:highlight w:val="none"/>
          <w:lang w:val="en-US" w:eastAsia="zh-CN"/>
        </w:rPr>
        <w:t>盖</w:t>
      </w:r>
      <w:r>
        <w:rPr>
          <w:rFonts w:hint="eastAsia" w:ascii="宋体"/>
          <w:sz w:val="24"/>
          <w:highlight w:val="none"/>
        </w:rPr>
        <w:t>章）</w:t>
      </w:r>
    </w:p>
    <w:p w14:paraId="0E7701DB">
      <w:pPr>
        <w:keepNext w:val="0"/>
        <w:keepLines w:val="0"/>
        <w:pageBreakBefore w:val="0"/>
        <w:kinsoku/>
        <w:wordWrap w:val="0"/>
        <w:overflowPunct/>
        <w:topLinePunct w:val="0"/>
        <w:autoSpaceDE/>
        <w:autoSpaceDN/>
        <w:bidi w:val="0"/>
        <w:adjustRightInd/>
        <w:snapToGrid/>
        <w:spacing w:line="400" w:lineRule="exact"/>
        <w:jc w:val="right"/>
        <w:rPr>
          <w:rFonts w:hint="eastAsia"/>
          <w:highlight w:val="none"/>
        </w:rPr>
      </w:pPr>
      <w:r>
        <w:rPr>
          <w:rFonts w:hint="eastAsia" w:ascii="宋体"/>
          <w:sz w:val="24"/>
          <w:highlight w:val="none"/>
        </w:rPr>
        <w:t xml:space="preserve">                                        </w:t>
      </w:r>
      <w:r>
        <w:rPr>
          <w:rFonts w:hint="eastAsia" w:ascii="宋体"/>
          <w:sz w:val="24"/>
          <w:highlight w:val="none"/>
          <w:u w:val="single"/>
        </w:rPr>
        <w:t xml:space="preserve">       </w:t>
      </w:r>
      <w:r>
        <w:rPr>
          <w:rFonts w:hint="eastAsia" w:ascii="宋体"/>
          <w:sz w:val="24"/>
          <w:highlight w:val="none"/>
        </w:rPr>
        <w:t xml:space="preserve">年 </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 xml:space="preserve">日  </w:t>
      </w:r>
    </w:p>
    <w:p w14:paraId="6F7D842D">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3654" w:firstLineChars="1305"/>
        <w:textAlignment w:val="auto"/>
        <w:rPr>
          <w:rFonts w:hint="eastAsia" w:ascii="宋体"/>
          <w:color w:val="auto"/>
          <w:sz w:val="28"/>
          <w:szCs w:val="28"/>
          <w:highlight w:val="none"/>
        </w:rPr>
      </w:pPr>
      <w:r>
        <w:rPr>
          <w:rFonts w:hint="eastAsia" w:ascii="宋体"/>
          <w:color w:val="auto"/>
          <w:sz w:val="28"/>
          <w:szCs w:val="28"/>
          <w:highlight w:val="none"/>
        </w:rPr>
        <w:t>2.授权委托书</w:t>
      </w:r>
    </w:p>
    <w:p w14:paraId="5372FB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w:t>
      </w:r>
      <w:r>
        <w:rPr>
          <w:rFonts w:hint="eastAsia" w:ascii="宋体"/>
          <w:color w:val="auto"/>
          <w:sz w:val="24"/>
          <w:highlight w:val="none"/>
          <w:lang w:val="en-US" w:eastAsia="zh-CN"/>
        </w:rPr>
        <w:t>投</w:t>
      </w:r>
      <w:r>
        <w:rPr>
          <w:rFonts w:hint="eastAsia" w:ascii="宋体"/>
          <w:color w:val="auto"/>
          <w:sz w:val="24"/>
          <w:highlight w:val="none"/>
        </w:rPr>
        <w:t>标文件，全权处理与该项目投标、评审答疑、签订合同以及与合同执行有关的一切事务，其法律后果由我方承担。</w:t>
      </w:r>
    </w:p>
    <w:p w14:paraId="42CE7A4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委托期限：</w:t>
      </w:r>
      <w:r>
        <w:rPr>
          <w:rFonts w:hint="eastAsia" w:ascii="宋体" w:cs="宋体"/>
          <w:color w:val="000000"/>
          <w:sz w:val="28"/>
          <w:szCs w:val="28"/>
          <w:highlight w:val="none"/>
          <w:u w:val="single"/>
        </w:rPr>
        <w:t xml:space="preserve">          </w:t>
      </w:r>
      <w:r>
        <w:rPr>
          <w:rFonts w:hint="eastAsia" w:ascii="宋体" w:cs="宋体"/>
          <w:color w:val="000000"/>
          <w:sz w:val="28"/>
          <w:szCs w:val="28"/>
          <w:highlight w:val="none"/>
        </w:rPr>
        <w:t>。</w:t>
      </w:r>
      <w:r>
        <w:rPr>
          <w:rFonts w:hint="eastAsia" w:ascii="宋体"/>
          <w:color w:val="000000"/>
          <w:sz w:val="28"/>
          <w:szCs w:val="28"/>
          <w:highlight w:val="none"/>
        </w:rPr>
        <w:t xml:space="preserve">   </w:t>
      </w:r>
      <w:r>
        <w:rPr>
          <w:rFonts w:hint="eastAsia" w:ascii="宋体"/>
          <w:color w:val="auto"/>
          <w:sz w:val="24"/>
          <w:highlight w:val="none"/>
        </w:rPr>
        <w:t xml:space="preserve">                                </w:t>
      </w:r>
    </w:p>
    <w:p w14:paraId="3959BAC0">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4"/>
          <w:szCs w:val="24"/>
          <w:highlight w:val="none"/>
          <w:u w:color="000000"/>
          <w:lang w:val="en-US" w:eastAsia="zh-CN" w:bidi="ar"/>
        </w:rPr>
        <w:t>代理人无转委托权，特此委托。</w:t>
      </w:r>
    </w:p>
    <w:p w14:paraId="448FC7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auto"/>
          <w:sz w:val="24"/>
          <w:highlight w:val="none"/>
        </w:rPr>
      </w:pPr>
      <w:r>
        <w:rPr>
          <w:rFonts w:hint="eastAsia" w:ascii="宋体"/>
          <w:color w:val="auto"/>
          <w:sz w:val="24"/>
          <w:highlight w:val="none"/>
        </w:rPr>
        <w:t>附：</w:t>
      </w:r>
      <w:r>
        <w:rPr>
          <w:rFonts w:hint="eastAsia" w:ascii="宋体" w:hAnsi="Times New Roman" w:eastAsia="宋体" w:cs="Times New Roman"/>
          <w:color w:val="auto"/>
          <w:sz w:val="24"/>
          <w:highlight w:val="none"/>
        </w:rPr>
        <w:t>委托</w:t>
      </w:r>
      <w:r>
        <w:rPr>
          <w:rFonts w:hint="eastAsia" w:ascii="宋体" w:hAnsi="Times New Roman" w:eastAsia="宋体" w:cs="Times New Roman"/>
          <w:color w:val="auto"/>
          <w:sz w:val="24"/>
          <w:highlight w:val="none"/>
          <w:lang w:val="en-US" w:eastAsia="zh-CN"/>
        </w:rPr>
        <w:t>代理</w:t>
      </w:r>
      <w:r>
        <w:rPr>
          <w:rFonts w:hint="eastAsia" w:ascii="宋体" w:hAnsi="Times New Roman" w:eastAsia="宋体" w:cs="Times New Roman"/>
          <w:color w:val="auto"/>
          <w:sz w:val="24"/>
          <w:highlight w:val="none"/>
        </w:rPr>
        <w:t>人有效身份证扫描件</w:t>
      </w:r>
    </w:p>
    <w:p w14:paraId="2B579B37">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法定代表人有效身份证扫描件</w:t>
      </w:r>
    </w:p>
    <w:p w14:paraId="1F177C0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 xml:space="preserve"> </w:t>
      </w:r>
    </w:p>
    <w:p w14:paraId="4306147B">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投标人（盖单位章）：</w:t>
      </w:r>
    </w:p>
    <w:p w14:paraId="2E9EBD49">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法定代表人（身份证号码）：           （签字或盖章）</w:t>
      </w:r>
    </w:p>
    <w:p w14:paraId="3B7D0847">
      <w:pPr>
        <w:keepNext w:val="0"/>
        <w:keepLines w:val="0"/>
        <w:widowControl/>
        <w:suppressLineNumbers w:val="0"/>
        <w:spacing w:before="0" w:beforeAutospacing="0" w:after="0" w:afterAutospacing="0" w:line="480" w:lineRule="exact"/>
        <w:ind w:left="0" w:right="0" w:firstLine="3675" w:firstLineChars="1750"/>
        <w:jc w:val="both"/>
        <w:rPr>
          <w:rFonts w:hint="default"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联系电话：</w:t>
      </w:r>
    </w:p>
    <w:p w14:paraId="5F310F84">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委托代理人（身份证号码）：           （签字或盖章）</w:t>
      </w:r>
    </w:p>
    <w:p w14:paraId="3C626CD2">
      <w:pPr>
        <w:keepNext w:val="0"/>
        <w:keepLines w:val="0"/>
        <w:widowControl/>
        <w:suppressLineNumbers w:val="0"/>
        <w:spacing w:before="0" w:beforeAutospacing="0" w:after="0" w:afterAutospacing="0" w:line="480" w:lineRule="exact"/>
        <w:ind w:left="0" w:right="0" w:firstLine="3675" w:firstLineChars="1750"/>
        <w:jc w:val="both"/>
        <w:rPr>
          <w:rFonts w:hint="default"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联系电话：</w:t>
      </w:r>
    </w:p>
    <w:p w14:paraId="6E7AFADA">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  年    月    日</w:t>
      </w:r>
    </w:p>
    <w:p w14:paraId="0A74B886">
      <w:pPr>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p w14:paraId="6DC5B808">
      <w:pPr>
        <w:spacing w:line="360" w:lineRule="exact"/>
        <w:jc w:val="left"/>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w:t>
      </w:r>
      <w:r>
        <w:rPr>
          <w:rFonts w:hint="default" w:ascii="Calibri" w:hAnsi="Calibri" w:eastAsia="宋体" w:cs="Calibri"/>
          <w:b/>
          <w:bCs w:val="0"/>
          <w:color w:val="000000"/>
          <w:kern w:val="0"/>
          <w:sz w:val="28"/>
          <w:szCs w:val="28"/>
          <w:highlight w:val="none"/>
          <w:u w:color="000000"/>
          <w:lang w:val="en-US" w:eastAsia="zh-CN" w:bidi="ar"/>
        </w:rPr>
        <w:t>2</w:t>
      </w:r>
    </w:p>
    <w:p w14:paraId="383CA7C0">
      <w:pPr>
        <w:spacing w:line="360" w:lineRule="exact"/>
        <w:ind w:firstLine="413" w:firstLineChars="147"/>
        <w:jc w:val="center"/>
        <w:rPr>
          <w:rFonts w:hint="default" w:ascii="Calibri" w:hAnsi="Calibri" w:cs="Times New Roman"/>
          <w:b/>
          <w:bCs w:val="0"/>
          <w:sz w:val="28"/>
          <w:szCs w:val="28"/>
          <w:highlight w:val="none"/>
          <w:lang w:val="en-US"/>
        </w:rPr>
      </w:pPr>
      <w:r>
        <w:rPr>
          <w:rFonts w:hint="eastAsia"/>
          <w:b/>
          <w:sz w:val="28"/>
          <w:szCs w:val="28"/>
          <w:highlight w:val="none"/>
        </w:rPr>
        <w:t>诚信投标承诺书</w:t>
      </w:r>
    </w:p>
    <w:p w14:paraId="7B71656B">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bookmarkStart w:id="56" w:name="_Toc451384148"/>
      <w:bookmarkStart w:id="57" w:name="_Toc425084385"/>
      <w:r>
        <w:rPr>
          <w:rFonts w:hint="eastAsia" w:ascii="宋体" w:hAnsi="宋体"/>
          <w:color w:val="000000"/>
          <w:szCs w:val="21"/>
          <w:highlight w:val="none"/>
        </w:rPr>
        <w:t>一、将遵循公</w:t>
      </w:r>
      <w:bookmarkStart w:id="58" w:name="_Toc506107356"/>
      <w:bookmarkStart w:id="59" w:name="_Toc503196197"/>
      <w:bookmarkStart w:id="60" w:name="_Toc26598"/>
      <w:r>
        <w:rPr>
          <w:rFonts w:hint="eastAsia" w:ascii="宋体" w:hAnsi="宋体"/>
          <w:color w:val="000000"/>
          <w:szCs w:val="21"/>
          <w:highlight w:val="none"/>
        </w:rPr>
        <w:t>开、公正和诚实信用</w:t>
      </w:r>
      <w:bookmarkEnd w:id="58"/>
      <w:bookmarkEnd w:id="59"/>
      <w:r>
        <w:rPr>
          <w:rFonts w:hint="eastAsia" w:ascii="宋体" w:hAnsi="宋体"/>
          <w:color w:val="000000"/>
          <w:szCs w:val="21"/>
          <w:highlight w:val="none"/>
        </w:rPr>
        <w:t>的</w:t>
      </w:r>
      <w:bookmarkEnd w:id="60"/>
      <w:r>
        <w:rPr>
          <w:rFonts w:hint="eastAsia" w:ascii="宋体" w:hAnsi="宋体"/>
          <w:color w:val="000000"/>
          <w:szCs w:val="21"/>
          <w:highlight w:val="none"/>
        </w:rPr>
        <w:t>原则自愿参加</w:t>
      </w:r>
      <w:r>
        <w:rPr>
          <w:rFonts w:hint="eastAsia" w:ascii="宋体" w:hAnsi="宋体"/>
          <w:color w:val="000000"/>
          <w:szCs w:val="21"/>
          <w:highlight w:val="none"/>
          <w:u w:val="single"/>
        </w:rPr>
        <w:t xml:space="preserve">                     （项目名称）</w:t>
      </w:r>
      <w:r>
        <w:rPr>
          <w:rFonts w:hint="eastAsia" w:ascii="宋体" w:hAnsi="宋体"/>
          <w:color w:val="000000"/>
          <w:szCs w:val="21"/>
          <w:highlight w:val="none"/>
        </w:rPr>
        <w:t>项目的投标；</w:t>
      </w:r>
    </w:p>
    <w:p w14:paraId="2FFB6C30">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二、所提供的一切材料都是真实、合法的；</w:t>
      </w:r>
    </w:p>
    <w:p w14:paraId="68A5630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55928961">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四、不与其他投标人相互串通投标报价，不排挤其他投标人的公平竞争、损害招标人的合法权益；</w:t>
      </w:r>
    </w:p>
    <w:p w14:paraId="49F3EABE">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五、不与招标人、招标代理机构或其他投标人串通投标，损害国家利益、社会公共利益或者他人的合法权益；</w:t>
      </w:r>
    </w:p>
    <w:p w14:paraId="6CE7A64F">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hint="eastAsia"/>
          <w:color w:val="000000"/>
          <w:szCs w:val="21"/>
          <w:highlight w:val="none"/>
        </w:rPr>
      </w:pPr>
      <w:r>
        <w:rPr>
          <w:rFonts w:hint="eastAsia" w:ascii="宋体" w:hAnsi="宋体"/>
          <w:color w:val="000000"/>
          <w:szCs w:val="21"/>
          <w:highlight w:val="none"/>
        </w:rPr>
        <w:t>六、</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没有下列情形： 1、被人民法院列入失信被执行人的；2、我公司及其法定代表人、拟任项目经理（建造师）前三年被人民检察院列入行贿犯罪档案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color w:val="000000"/>
          <w:szCs w:val="21"/>
          <w:highlight w:val="none"/>
        </w:rPr>
        <w:t>。</w:t>
      </w:r>
    </w:p>
    <w:p w14:paraId="65BF4E8D">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七、严格遵守开标纪律，服从监管人员管理；</w:t>
      </w:r>
    </w:p>
    <w:p w14:paraId="44DC31E5">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八、保证中标后不转包及使用挂靠施工队伍，若有分包征得建设单位同意；</w:t>
      </w:r>
    </w:p>
    <w:p w14:paraId="61B6A4B4">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九、保证中标之后，按照投标文件承诺派驻管理人员及投入机械设备，如有违反，同意接受建设单位违约处罚；</w:t>
      </w:r>
    </w:p>
    <w:p w14:paraId="02D523C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十、保证企业及所属相关人员在本次投标中无行贿等犯罪行为；</w:t>
      </w:r>
    </w:p>
    <w:p w14:paraId="3F09112B">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hint="eastAsia" w:ascii="宋体" w:hAnsi="宋体" w:eastAsiaTheme="minorEastAsia"/>
          <w:color w:val="000000"/>
          <w:szCs w:val="21"/>
          <w:highlight w:val="none"/>
          <w:lang w:eastAsia="zh-CN"/>
        </w:rPr>
      </w:pPr>
      <w:r>
        <w:rPr>
          <w:rFonts w:hint="eastAsia" w:ascii="宋体" w:hAnsi="宋体"/>
          <w:color w:val="000000"/>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000000"/>
          <w:szCs w:val="21"/>
          <w:highlight w:val="none"/>
          <w:lang w:eastAsia="zh-CN"/>
        </w:rPr>
        <w:t>。</w:t>
      </w:r>
    </w:p>
    <w:p w14:paraId="0CB26E92">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178DFCF7">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w:t>
      </w:r>
    </w:p>
    <w:p w14:paraId="1918A080">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开户银行：                          基本账户：</w:t>
      </w:r>
    </w:p>
    <w:p w14:paraId="722F2394">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投标单位（签章或盖章）：          </w:t>
      </w:r>
      <w:r>
        <w:rPr>
          <w:rFonts w:hint="eastAsia" w:ascii="宋体" w:hAnsi="宋体"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法定代表人（签字或签章）：</w:t>
      </w:r>
    </w:p>
    <w:p w14:paraId="48CF5474">
      <w:pPr>
        <w:keepNext w:val="0"/>
        <w:keepLines w:val="0"/>
        <w:pageBreakBefore w:val="0"/>
        <w:widowControl w:val="0"/>
        <w:kinsoku/>
        <w:wordWrap/>
        <w:overflowPunct/>
        <w:topLinePunct w:val="0"/>
        <w:autoSpaceDE/>
        <w:autoSpaceDN/>
        <w:bidi w:val="0"/>
        <w:spacing w:line="560" w:lineRule="exact"/>
        <w:ind w:firstLine="420" w:firstLineChars="200"/>
        <w:textAlignment w:val="auto"/>
        <w:rPr>
          <w:rFonts w:hint="eastAsia" w:ascii="宋体" w:hAnsi="宋体"/>
          <w:szCs w:val="21"/>
          <w:highlight w:val="none"/>
        </w:rPr>
      </w:pPr>
    </w:p>
    <w:p w14:paraId="57877171">
      <w:pPr>
        <w:keepNext w:val="0"/>
        <w:keepLines w:val="0"/>
        <w:pageBreakBefore w:val="0"/>
        <w:widowControl w:val="0"/>
        <w:kinsoku/>
        <w:wordWrap/>
        <w:overflowPunct/>
        <w:topLinePunct w:val="0"/>
        <w:autoSpaceDE/>
        <w:autoSpaceDN/>
        <w:bidi w:val="0"/>
        <w:spacing w:line="560" w:lineRule="exact"/>
        <w:jc w:val="right"/>
        <w:textAlignment w:val="auto"/>
        <w:rPr>
          <w:rFonts w:hint="eastAsia" w:ascii="仿宋_GB2312" w:eastAsia="仿宋_GB2312"/>
          <w:sz w:val="32"/>
          <w:szCs w:val="32"/>
          <w:highlight w:val="none"/>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p>
    <w:bookmarkEnd w:id="56"/>
    <w:bookmarkEnd w:id="57"/>
    <w:p w14:paraId="37C5F1CC">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Times New Roman"/>
          <w:b/>
          <w:bCs w:val="0"/>
          <w:kern w:val="2"/>
          <w:sz w:val="28"/>
          <w:szCs w:val="28"/>
          <w:highlight w:val="none"/>
        </w:rPr>
      </w:pPr>
      <w:r>
        <w:rPr>
          <w:rFonts w:hint="eastAsia" w:ascii="宋体" w:hAnsi="宋体" w:eastAsia="宋体" w:cs="Times New Roman"/>
          <w:b/>
          <w:bCs w:val="0"/>
          <w:kern w:val="2"/>
          <w:sz w:val="28"/>
          <w:szCs w:val="28"/>
          <w:highlight w:val="none"/>
          <w:lang w:val="en-US" w:eastAsia="zh-CN" w:bidi="ar"/>
        </w:rPr>
        <w:t xml:space="preserve"> </w:t>
      </w:r>
    </w:p>
    <w:p w14:paraId="6E42AB76">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Times New Roman"/>
          <w:b/>
          <w:bCs w:val="0"/>
          <w:kern w:val="2"/>
          <w:sz w:val="28"/>
          <w:szCs w:val="28"/>
          <w:highlight w:val="none"/>
        </w:rPr>
      </w:pPr>
      <w:r>
        <w:rPr>
          <w:rFonts w:hint="eastAsia" w:ascii="宋体" w:hAnsi="宋体" w:eastAsia="宋体" w:cs="Times New Roman"/>
          <w:b/>
          <w:bCs w:val="0"/>
          <w:kern w:val="2"/>
          <w:sz w:val="28"/>
          <w:szCs w:val="28"/>
          <w:highlight w:val="none"/>
          <w:lang w:val="en-US" w:eastAsia="zh-CN" w:bidi="ar"/>
        </w:rPr>
        <w:t xml:space="preserve"> </w:t>
      </w:r>
    </w:p>
    <w:p w14:paraId="0CCD8D77">
      <w:pPr>
        <w:rPr>
          <w:rFonts w:hint="eastAsia" w:ascii="宋体" w:hAnsi="宋体" w:eastAsia="宋体" w:cs="宋体"/>
          <w:b/>
          <w:bCs w:val="0"/>
          <w:color w:val="000000"/>
          <w:kern w:val="0"/>
          <w:sz w:val="44"/>
          <w:szCs w:val="44"/>
          <w:highlight w:val="none"/>
          <w:u w:color="000000"/>
          <w:lang w:val="en-US" w:eastAsia="zh-CN" w:bidi="ar"/>
        </w:rPr>
      </w:pPr>
      <w:r>
        <w:rPr>
          <w:rFonts w:hint="eastAsia" w:ascii="宋体" w:hAnsi="宋体" w:eastAsia="宋体" w:cs="宋体"/>
          <w:b/>
          <w:bCs w:val="0"/>
          <w:color w:val="000000"/>
          <w:kern w:val="0"/>
          <w:sz w:val="44"/>
          <w:szCs w:val="44"/>
          <w:highlight w:val="none"/>
          <w:u w:color="000000"/>
          <w:lang w:val="en-US" w:eastAsia="zh-CN" w:bidi="ar"/>
        </w:rPr>
        <w:br w:type="page"/>
      </w:r>
    </w:p>
    <w:p w14:paraId="504AB626">
      <w:pPr>
        <w:pStyle w:val="31"/>
        <w:rPr>
          <w:rFonts w:hint="eastAsia"/>
          <w:highlight w:val="none"/>
          <w:lang w:val="en-US" w:eastAsia="zh-CN"/>
        </w:rPr>
      </w:pPr>
    </w:p>
    <w:p w14:paraId="4340C7AA">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14:paraId="43B6D306">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14:paraId="205E27D5">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商务标</w:t>
      </w:r>
    </w:p>
    <w:p w14:paraId="57EF8E2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6"/>
          <w:szCs w:val="36"/>
          <w:highlight w:val="none"/>
          <w:lang w:val="en-US"/>
        </w:rPr>
      </w:pPr>
      <w:bookmarkStart w:id="61" w:name="_Toc27638_WPSOffice_Level2"/>
      <w:bookmarkEnd w:id="61"/>
      <w:r>
        <w:rPr>
          <w:rFonts w:hint="eastAsia" w:ascii="宋体" w:hAnsi="宋体" w:eastAsia="宋体" w:cs="宋体"/>
          <w:color w:val="000000"/>
          <w:kern w:val="0"/>
          <w:sz w:val="44"/>
          <w:szCs w:val="44"/>
          <w:highlight w:val="none"/>
          <w:u w:color="000000"/>
          <w:lang w:val="en-US" w:eastAsia="zh-CN" w:bidi="ar"/>
        </w:rPr>
        <w:t>（</w:t>
      </w:r>
      <w:r>
        <w:rPr>
          <w:rFonts w:hint="eastAsia" w:ascii="宋体" w:hAnsi="宋体" w:eastAsia="宋体" w:cs="宋体"/>
          <w:color w:val="000000"/>
          <w:kern w:val="0"/>
          <w:sz w:val="36"/>
          <w:szCs w:val="36"/>
          <w:highlight w:val="none"/>
          <w:u w:color="000000"/>
          <w:lang w:val="en-US" w:eastAsia="zh-CN" w:bidi="ar"/>
        </w:rPr>
        <w:t>投标文件二）</w:t>
      </w:r>
    </w:p>
    <w:p w14:paraId="0F9388B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6"/>
          <w:szCs w:val="36"/>
          <w:highlight w:val="none"/>
          <w:lang w:val="en-US"/>
        </w:rPr>
      </w:pPr>
      <w:r>
        <w:rPr>
          <w:rFonts w:hint="eastAsia" w:ascii="宋体" w:hAnsi="宋体" w:eastAsia="宋体" w:cs="宋体"/>
          <w:color w:val="000000"/>
          <w:kern w:val="0"/>
          <w:sz w:val="36"/>
          <w:szCs w:val="36"/>
          <w:highlight w:val="none"/>
          <w:u w:color="000000"/>
          <w:lang w:val="en-US" w:eastAsia="zh-CN" w:bidi="ar"/>
        </w:rPr>
        <w:t xml:space="preserve"> </w:t>
      </w:r>
    </w:p>
    <w:p w14:paraId="7F6C1D53">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项目名称：</w:t>
      </w:r>
      <w:r>
        <w:rPr>
          <w:rFonts w:hint="eastAsia" w:ascii="宋体" w:hAnsi="宋体" w:eastAsia="宋体" w:cs="宋体"/>
          <w:color w:val="000000"/>
          <w:kern w:val="0"/>
          <w:sz w:val="28"/>
          <w:szCs w:val="28"/>
          <w:highlight w:val="none"/>
          <w:u w:val="single" w:color="000000"/>
          <w:lang w:val="en-US" w:eastAsia="zh-CN" w:bidi="ar"/>
        </w:rPr>
        <w:t xml:space="preserve">           </w:t>
      </w:r>
    </w:p>
    <w:p w14:paraId="200ACA1F">
      <w:pPr>
        <w:pStyle w:val="21"/>
        <w:widowControl/>
        <w:jc w:val="center"/>
        <w:rPr>
          <w:rFonts w:hint="eastAsia" w:ascii="宋体" w:hAnsi="宋体" w:eastAsia="宋体" w:cs="宋体"/>
          <w:sz w:val="44"/>
          <w:szCs w:val="44"/>
          <w:highlight w:val="none"/>
          <w:lang w:val="en-US"/>
        </w:rPr>
      </w:pPr>
      <w:r>
        <w:rPr>
          <w:rFonts w:hint="eastAsia" w:ascii="宋体" w:hAnsi="宋体" w:eastAsia="宋体" w:cs="宋体"/>
          <w:color w:val="000000"/>
          <w:kern w:val="0"/>
          <w:sz w:val="44"/>
          <w:szCs w:val="44"/>
          <w:highlight w:val="none"/>
          <w:u w:color="000000"/>
          <w:lang w:val="en-US" w:eastAsia="zh-CN" w:bidi="ar"/>
        </w:rPr>
        <w:t xml:space="preserve"> </w:t>
      </w:r>
    </w:p>
    <w:p w14:paraId="49E7912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42E9D5F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269A9AD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3745CD2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660B595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359ADD1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5BEF6F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0EC33C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5395D17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41E9785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4A3AB6A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32"/>
          <w:szCs w:val="32"/>
          <w:highlight w:val="none"/>
          <w:u w:val="single"/>
          <w:lang w:val="en-US"/>
        </w:rPr>
      </w:pPr>
    </w:p>
    <w:p w14:paraId="007384DE">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6253193C">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14:paraId="5B25B8AD">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14:paraId="5B83F72B">
      <w:pPr>
        <w:rPr>
          <w:highlight w:val="none"/>
          <w:lang w:val="en-US"/>
        </w:rPr>
      </w:pPr>
      <w:r>
        <w:rPr>
          <w:highlight w:val="none"/>
          <w:lang w:val="en-US"/>
        </w:rPr>
        <w:br w:type="page"/>
      </w:r>
    </w:p>
    <w:p w14:paraId="72353239">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val="0"/>
          <w:sz w:val="36"/>
          <w:szCs w:val="36"/>
          <w:highlight w:val="none"/>
          <w:lang w:val="en-US"/>
        </w:rPr>
      </w:pPr>
      <w:r>
        <w:rPr>
          <w:highlight w:val="none"/>
          <w:lang w:val="en-US"/>
        </w:rPr>
        <w:t xml:space="preserve"> </w:t>
      </w:r>
      <w:r>
        <w:rPr>
          <w:rFonts w:hint="eastAsia" w:ascii="宋体" w:hAnsi="宋体" w:eastAsia="宋体" w:cs="宋体"/>
          <w:b/>
          <w:bCs w:val="0"/>
          <w:color w:val="000000"/>
          <w:kern w:val="0"/>
          <w:sz w:val="44"/>
          <w:szCs w:val="44"/>
          <w:highlight w:val="none"/>
          <w:u w:color="000000"/>
          <w:lang w:val="en-US" w:eastAsia="zh-CN" w:bidi="ar"/>
        </w:rPr>
        <w:t>目</w:t>
      </w:r>
      <w:r>
        <w:rPr>
          <w:rFonts w:hint="default" w:ascii="Calibri" w:hAnsi="Calibri" w:eastAsia="宋体" w:cs="Times New Roman"/>
          <w:b/>
          <w:bCs w:val="0"/>
          <w:color w:val="000000"/>
          <w:kern w:val="0"/>
          <w:sz w:val="44"/>
          <w:szCs w:val="44"/>
          <w:highlight w:val="none"/>
          <w:u w:color="000000"/>
          <w:lang w:val="en-US" w:eastAsia="zh-CN" w:bidi="ar"/>
        </w:rPr>
        <w:t xml:space="preserve">   </w:t>
      </w:r>
      <w:r>
        <w:rPr>
          <w:rFonts w:hint="eastAsia" w:ascii="Calibri" w:hAnsi="Calibri" w:eastAsia="宋体" w:cs="宋体"/>
          <w:b/>
          <w:bCs w:val="0"/>
          <w:color w:val="000000"/>
          <w:kern w:val="0"/>
          <w:sz w:val="44"/>
          <w:szCs w:val="44"/>
          <w:highlight w:val="none"/>
          <w:u w:color="000000"/>
          <w:lang w:val="en-US" w:eastAsia="zh-CN" w:bidi="ar"/>
        </w:rPr>
        <w:t>录</w:t>
      </w:r>
    </w:p>
    <w:p w14:paraId="5E46A385">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sz w:val="44"/>
          <w:szCs w:val="44"/>
          <w:highlight w:val="none"/>
          <w:lang w:val="en-US"/>
        </w:rPr>
      </w:pPr>
      <w:r>
        <w:rPr>
          <w:rFonts w:hint="eastAsia" w:ascii="宋体" w:hAnsi="宋体" w:eastAsia="宋体" w:cs="宋体"/>
          <w:b/>
          <w:bCs w:val="0"/>
          <w:color w:val="000000"/>
          <w:kern w:val="0"/>
          <w:sz w:val="44"/>
          <w:szCs w:val="44"/>
          <w:highlight w:val="none"/>
          <w:u w:color="000000"/>
          <w:lang w:val="en-US" w:eastAsia="zh-CN" w:bidi="ar"/>
        </w:rPr>
        <w:t xml:space="preserve"> </w:t>
      </w:r>
    </w:p>
    <w:p w14:paraId="361D5AF7">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w:t>
      </w:r>
      <w:r>
        <w:rPr>
          <w:rFonts w:hint="eastAsia" w:ascii="宋体" w:hAnsi="Calibri" w:eastAsia="宋体" w:cs="宋体"/>
          <w:color w:val="000000"/>
          <w:kern w:val="0"/>
          <w:sz w:val="21"/>
          <w:szCs w:val="21"/>
          <w:highlight w:val="none"/>
          <w:u w:color="000000"/>
          <w:lang w:val="en-US" w:eastAsia="zh-CN" w:bidi="ar"/>
        </w:rPr>
        <w:t>1）开标一览表（格式见附件）；</w:t>
      </w:r>
    </w:p>
    <w:p w14:paraId="589AFFF0">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w:t>
      </w:r>
      <w:r>
        <w:rPr>
          <w:rFonts w:hint="eastAsia" w:ascii="宋体" w:hAnsi="Calibri" w:eastAsia="宋体" w:cs="宋体"/>
          <w:color w:val="000000"/>
          <w:kern w:val="0"/>
          <w:sz w:val="21"/>
          <w:szCs w:val="21"/>
          <w:highlight w:val="none"/>
          <w:u w:color="000000"/>
          <w:lang w:val="en-US" w:eastAsia="zh-CN" w:bidi="ar"/>
        </w:rPr>
        <w:t>2）投标函（格式见附件）；</w:t>
      </w:r>
    </w:p>
    <w:p w14:paraId="029A2A8D">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default" w:ascii="宋体" w:hAnsi="Calibri"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w:t>
      </w:r>
      <w:r>
        <w:rPr>
          <w:rFonts w:hint="eastAsia" w:ascii="宋体" w:hAnsi="Calibri" w:eastAsia="宋体" w:cs="宋体"/>
          <w:color w:val="000000"/>
          <w:kern w:val="0"/>
          <w:sz w:val="21"/>
          <w:szCs w:val="21"/>
          <w:highlight w:val="none"/>
          <w:u w:color="000000"/>
          <w:lang w:val="en-US" w:eastAsia="zh-CN" w:bidi="ar"/>
        </w:rPr>
        <w:t>3）</w:t>
      </w:r>
      <w:r>
        <w:rPr>
          <w:rFonts w:hint="eastAsia" w:ascii="宋体" w:hAnsi="Times New Roman" w:eastAsia="宋体" w:cs="Times New Roman"/>
          <w:color w:val="auto"/>
          <w:szCs w:val="21"/>
          <w:highlight w:val="none"/>
          <w:lang w:val="en-US" w:eastAsia="zh-CN"/>
        </w:rPr>
        <w:t>投标分项报价表（</w:t>
      </w:r>
      <w:r>
        <w:rPr>
          <w:rFonts w:hint="eastAsia" w:ascii="宋体" w:hAnsi="Calibri" w:eastAsia="宋体" w:cs="宋体"/>
          <w:color w:val="000000"/>
          <w:kern w:val="0"/>
          <w:sz w:val="21"/>
          <w:szCs w:val="21"/>
          <w:highlight w:val="none"/>
          <w:u w:color="000000"/>
          <w:lang w:val="en-US" w:eastAsia="zh-CN" w:bidi="ar"/>
        </w:rPr>
        <w:t>格式见附件</w:t>
      </w:r>
      <w:r>
        <w:rPr>
          <w:rFonts w:hint="eastAsia" w:ascii="宋体" w:hAnsi="Times New Roman" w:eastAsia="宋体" w:cs="Times New Roman"/>
          <w:color w:val="auto"/>
          <w:szCs w:val="21"/>
          <w:highlight w:val="none"/>
          <w:lang w:val="en-US" w:eastAsia="zh-CN"/>
        </w:rPr>
        <w:t>）</w:t>
      </w:r>
      <w:r>
        <w:rPr>
          <w:rFonts w:hint="eastAsia" w:ascii="宋体" w:hAnsi="Calibri" w:eastAsia="宋体" w:cs="宋体"/>
          <w:color w:val="000000"/>
          <w:kern w:val="0"/>
          <w:sz w:val="21"/>
          <w:szCs w:val="21"/>
          <w:highlight w:val="none"/>
          <w:u w:color="000000"/>
          <w:lang w:val="en-US" w:eastAsia="zh-CN" w:bidi="ar"/>
        </w:rPr>
        <w:t>；</w:t>
      </w:r>
    </w:p>
    <w:p w14:paraId="2A347925">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（4）服务承诺书（格式见附件）；</w:t>
      </w:r>
    </w:p>
    <w:p w14:paraId="221A7F8F">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（5）投标人认为需要提供的其他材料（如有）。</w:t>
      </w:r>
    </w:p>
    <w:p w14:paraId="0AD3266F">
      <w:pPr>
        <w:keepNext w:val="0"/>
        <w:keepLines w:val="0"/>
        <w:widowControl/>
        <w:suppressLineNumbers w:val="0"/>
        <w:spacing w:before="0" w:beforeAutospacing="0" w:after="0" w:afterAutospacing="0" w:line="360" w:lineRule="exact"/>
        <w:ind w:left="0" w:right="0" w:firstLine="472" w:firstLineChars="147"/>
        <w:jc w:val="center"/>
        <w:rPr>
          <w:rFonts w:hint="eastAsia" w:ascii="宋体" w:hAnsi="宋体" w:eastAsia="宋体" w:cs="宋体"/>
          <w:b/>
          <w:bCs w:val="0"/>
          <w:color w:val="000000"/>
          <w:kern w:val="0"/>
          <w:sz w:val="32"/>
          <w:szCs w:val="32"/>
          <w:highlight w:val="none"/>
          <w:u w:color="000000"/>
          <w:lang w:val="en-US" w:eastAsia="zh-CN" w:bidi="ar"/>
        </w:rPr>
      </w:pPr>
      <w:r>
        <w:rPr>
          <w:rFonts w:hint="eastAsia" w:ascii="宋体" w:hAnsi="宋体" w:eastAsia="宋体" w:cs="宋体"/>
          <w:b/>
          <w:bCs w:val="0"/>
          <w:color w:val="000000"/>
          <w:kern w:val="0"/>
          <w:sz w:val="32"/>
          <w:szCs w:val="32"/>
          <w:highlight w:val="none"/>
          <w:u w:color="000000"/>
          <w:lang w:val="en-US" w:eastAsia="zh-CN" w:bidi="ar"/>
        </w:rPr>
        <w:t xml:space="preserve"> </w:t>
      </w:r>
    </w:p>
    <w:p w14:paraId="02E2174D">
      <w:pPr>
        <w:rPr>
          <w:rFonts w:hint="eastAsia" w:ascii="宋体" w:hAnsi="宋体" w:eastAsia="宋体" w:cs="宋体"/>
          <w:b/>
          <w:bCs w:val="0"/>
          <w:color w:val="000000"/>
          <w:kern w:val="0"/>
          <w:sz w:val="32"/>
          <w:szCs w:val="32"/>
          <w:highlight w:val="none"/>
          <w:u w:color="000000"/>
          <w:lang w:val="en-US" w:eastAsia="zh-CN" w:bidi="ar"/>
        </w:rPr>
      </w:pPr>
      <w:r>
        <w:rPr>
          <w:rFonts w:hint="eastAsia" w:ascii="宋体" w:hAnsi="宋体" w:eastAsia="宋体" w:cs="宋体"/>
          <w:b/>
          <w:bCs w:val="0"/>
          <w:color w:val="000000"/>
          <w:kern w:val="0"/>
          <w:sz w:val="32"/>
          <w:szCs w:val="32"/>
          <w:highlight w:val="none"/>
          <w:u w:color="000000"/>
          <w:lang w:val="en-US" w:eastAsia="zh-CN" w:bidi="ar"/>
        </w:rPr>
        <w:br w:type="page"/>
      </w:r>
    </w:p>
    <w:p w14:paraId="7E231DA0">
      <w:pPr>
        <w:jc w:val="left"/>
        <w:rPr>
          <w:rFonts w:hint="default"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附件1</w:t>
      </w:r>
    </w:p>
    <w:p w14:paraId="63045687">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开标一览表</w:t>
      </w:r>
    </w:p>
    <w:p w14:paraId="5090521B">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tbl>
      <w:tblPr>
        <w:tblStyle w:val="26"/>
        <w:tblW w:w="882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018"/>
      </w:tblGrid>
      <w:tr w14:paraId="7B61B0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26770872">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项目名称</w:t>
            </w:r>
          </w:p>
        </w:tc>
        <w:tc>
          <w:tcPr>
            <w:tcW w:w="7018" w:type="dxa"/>
            <w:tcBorders>
              <w:top w:val="single" w:color="auto" w:sz="12" w:space="0"/>
              <w:left w:val="nil"/>
              <w:bottom w:val="single" w:color="auto" w:sz="12" w:space="0"/>
              <w:right w:val="single" w:color="auto" w:sz="12" w:space="0"/>
            </w:tcBorders>
            <w:shd w:val="clear" w:color="auto" w:fill="auto"/>
            <w:vAlign w:val="center"/>
          </w:tcPr>
          <w:p w14:paraId="107D819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highlight w:val="none"/>
                <w:lang w:val="en-US"/>
              </w:rPr>
            </w:pPr>
            <w:r>
              <w:rPr>
                <w:rFonts w:hint="default" w:ascii="Times New Roman" w:hAnsi="Times New Roman" w:eastAsia="宋体" w:cs="Times New Roman"/>
                <w:color w:val="000000"/>
                <w:kern w:val="2"/>
                <w:sz w:val="24"/>
                <w:szCs w:val="24"/>
                <w:highlight w:val="none"/>
                <w:u w:color="000000"/>
                <w:lang w:val="en-US" w:eastAsia="zh-CN" w:bidi="ar"/>
              </w:rPr>
              <w:t xml:space="preserve">         </w:t>
            </w:r>
          </w:p>
        </w:tc>
      </w:tr>
      <w:tr w14:paraId="3D167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7EACDE58">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投标人名称</w:t>
            </w:r>
          </w:p>
        </w:tc>
        <w:tc>
          <w:tcPr>
            <w:tcW w:w="7018" w:type="dxa"/>
            <w:tcBorders>
              <w:top w:val="single" w:color="auto" w:sz="4" w:space="0"/>
              <w:left w:val="nil"/>
              <w:bottom w:val="single" w:color="auto" w:sz="4" w:space="0"/>
              <w:right w:val="single" w:color="auto" w:sz="12" w:space="0"/>
            </w:tcBorders>
            <w:shd w:val="clear" w:color="auto" w:fill="auto"/>
            <w:vAlign w:val="top"/>
          </w:tcPr>
          <w:p w14:paraId="087EFBB7">
            <w:pPr>
              <w:pStyle w:val="16"/>
              <w:widowControl/>
              <w:spacing w:line="460" w:lineRule="exact"/>
              <w:ind w:left="86" w:leftChars="41"/>
              <w:rPr>
                <w:rFonts w:hint="eastAsia" w:ascii="宋体" w:hAnsi="Arial" w:eastAsia="宋体" w:cs="宋体"/>
                <w:sz w:val="24"/>
                <w:szCs w:val="24"/>
                <w:highlight w:val="none"/>
                <w:lang w:val="en-US"/>
              </w:rPr>
            </w:pPr>
          </w:p>
        </w:tc>
      </w:tr>
      <w:tr w14:paraId="1995D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0CE37992">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总投标价\供货期</w:t>
            </w:r>
          </w:p>
        </w:tc>
        <w:tc>
          <w:tcPr>
            <w:tcW w:w="7018" w:type="dxa"/>
            <w:tcBorders>
              <w:top w:val="single" w:color="auto" w:sz="4" w:space="0"/>
              <w:left w:val="nil"/>
              <w:bottom w:val="single" w:color="auto" w:sz="12" w:space="0"/>
              <w:right w:val="single" w:color="auto" w:sz="12" w:space="0"/>
            </w:tcBorders>
            <w:shd w:val="clear" w:color="auto" w:fill="auto"/>
            <w:vAlign w:val="center"/>
          </w:tcPr>
          <w:p w14:paraId="45AF6B64">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总投标价（大写）：</w:t>
            </w:r>
            <w:r>
              <w:rPr>
                <w:rFonts w:hint="eastAsia" w:ascii="宋体" w:hAnsi="宋体" w:eastAsia="宋体" w:cs="宋体"/>
                <w:color w:val="000000"/>
                <w:kern w:val="2"/>
                <w:sz w:val="24"/>
                <w:szCs w:val="24"/>
                <w:highlight w:val="none"/>
                <w:u w:val="single" w:color="000000"/>
                <w:lang w:val="en-US" w:eastAsia="zh-CN" w:bidi="ar"/>
              </w:rPr>
              <w:t xml:space="preserve">                      </w:t>
            </w:r>
            <w:r>
              <w:rPr>
                <w:rFonts w:hint="eastAsia" w:ascii="宋体" w:hAnsi="宋体" w:eastAsia="宋体" w:cs="宋体"/>
                <w:color w:val="000000"/>
                <w:kern w:val="2"/>
                <w:sz w:val="24"/>
                <w:szCs w:val="24"/>
                <w:highlight w:val="none"/>
                <w:u w:color="000000"/>
                <w:lang w:val="en-US" w:eastAsia="zh-CN" w:bidi="ar"/>
              </w:rPr>
              <w:t>元</w:t>
            </w:r>
          </w:p>
          <w:p w14:paraId="23861F3D">
            <w:pPr>
              <w:keepNext w:val="0"/>
              <w:keepLines w:val="0"/>
              <w:widowControl/>
              <w:suppressLineNumbers w:val="0"/>
              <w:spacing w:before="0" w:beforeAutospacing="0" w:after="0" w:afterAutospacing="0" w:line="360" w:lineRule="auto"/>
              <w:ind w:left="0" w:right="0" w:firstLine="960" w:firstLineChars="40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(小写) ：</w:t>
            </w:r>
            <w:r>
              <w:rPr>
                <w:rFonts w:hint="eastAsia" w:ascii="宋体" w:hAnsi="宋体" w:eastAsia="宋体" w:cs="宋体"/>
                <w:color w:val="000000"/>
                <w:kern w:val="2"/>
                <w:sz w:val="24"/>
                <w:szCs w:val="24"/>
                <w:highlight w:val="none"/>
                <w:u w:val="single" w:color="000000"/>
                <w:lang w:val="en-US" w:eastAsia="zh-CN" w:bidi="ar"/>
              </w:rPr>
              <w:t xml:space="preserve">                       </w:t>
            </w:r>
            <w:r>
              <w:rPr>
                <w:rFonts w:hint="eastAsia" w:ascii="宋体" w:hAnsi="宋体" w:eastAsia="宋体" w:cs="宋体"/>
                <w:color w:val="000000"/>
                <w:kern w:val="2"/>
                <w:sz w:val="24"/>
                <w:szCs w:val="24"/>
                <w:highlight w:val="none"/>
                <w:u w:color="000000"/>
                <w:lang w:val="en-US" w:eastAsia="zh-CN" w:bidi="ar"/>
              </w:rPr>
              <w:t>元</w:t>
            </w:r>
          </w:p>
          <w:p w14:paraId="1F714E9F">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highlight w:val="none"/>
                <w:u w:color="000000"/>
                <w:lang w:val="en-US" w:eastAsia="zh-CN" w:bidi="ar"/>
              </w:rPr>
            </w:pPr>
          </w:p>
          <w:p w14:paraId="52CD00AB">
            <w:pPr>
              <w:keepNext w:val="0"/>
              <w:keepLines w:val="0"/>
              <w:widowControl/>
              <w:suppressLineNumbers w:val="0"/>
              <w:spacing w:before="0" w:beforeAutospacing="0" w:after="0" w:afterAutospacing="0" w:line="360" w:lineRule="auto"/>
              <w:ind w:left="0" w:right="0"/>
              <w:jc w:val="both"/>
              <w:rPr>
                <w:rFonts w:hint="default"/>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供货期：</w:t>
            </w:r>
            <w:r>
              <w:rPr>
                <w:rFonts w:hint="eastAsia" w:ascii="宋体" w:hAnsi="宋体" w:eastAsia="宋体" w:cs="宋体"/>
                <w:color w:val="000000"/>
                <w:kern w:val="2"/>
                <w:sz w:val="24"/>
                <w:szCs w:val="24"/>
                <w:highlight w:val="none"/>
                <w:u w:val="single" w:color="000000"/>
                <w:lang w:val="en-US" w:eastAsia="zh-CN" w:bidi="ar"/>
              </w:rPr>
              <w:t xml:space="preserve"> 需在2024年11月30日前供货完毕。每批次供货周期自采购单位下达采购任务书之日起七个日历天内须送达到采购单位指定地点。  </w:t>
            </w:r>
          </w:p>
        </w:tc>
      </w:tr>
    </w:tbl>
    <w:p w14:paraId="26161D3C">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4BA5F94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法定代表人或授权委托人（签字或盖章）：         投标人（盖章）：</w:t>
      </w:r>
    </w:p>
    <w:p w14:paraId="39161C8A">
      <w:pPr>
        <w:keepNext w:val="0"/>
        <w:keepLines w:val="0"/>
        <w:widowControl/>
        <w:suppressLineNumbers w:val="0"/>
        <w:snapToGrid w:val="0"/>
        <w:spacing w:before="312" w:beforeLines="100" w:beforeAutospacing="0" w:after="312" w:afterLines="100" w:afterAutospacing="0" w:line="360" w:lineRule="auto"/>
        <w:ind w:left="0" w:right="0"/>
        <w:jc w:val="center"/>
        <w:rPr>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日  期：    年   月   日 </w:t>
      </w:r>
    </w:p>
    <w:p w14:paraId="06002E69">
      <w:pPr>
        <w:spacing w:line="360" w:lineRule="auto"/>
        <w:rPr>
          <w:rFonts w:hint="eastAsia" w:ascii="宋体" w:hAnsi="宋体" w:eastAsia="宋体" w:cs="宋体"/>
          <w:b/>
          <w:bCs w:val="0"/>
          <w:color w:val="000000"/>
          <w:kern w:val="0"/>
          <w:sz w:val="30"/>
          <w:szCs w:val="30"/>
          <w:highlight w:val="none"/>
          <w:lang w:val="en-US" w:eastAsia="zh-CN" w:bidi="ar"/>
        </w:rPr>
        <w:sectPr>
          <w:pgSz w:w="11906" w:h="16838"/>
          <w:pgMar w:top="1440" w:right="1800" w:bottom="1440" w:left="1800" w:header="851" w:footer="992" w:gutter="0"/>
          <w:pgNumType w:fmt="decimal"/>
          <w:cols w:space="0" w:num="1"/>
          <w:rtlGutter w:val="0"/>
          <w:docGrid w:type="lines" w:linePitch="312" w:charSpace="0"/>
        </w:sectPr>
      </w:pPr>
    </w:p>
    <w:p w14:paraId="6860F91B">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附件2</w:t>
      </w:r>
    </w:p>
    <w:p w14:paraId="18CB2DC0">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sz w:val="24"/>
          <w:szCs w:val="24"/>
          <w:highlight w:val="none"/>
          <w:lang w:val="en-US"/>
        </w:rPr>
      </w:pPr>
      <w:r>
        <w:rPr>
          <w:rFonts w:hint="eastAsia" w:ascii="宋体" w:hAnsi="宋体" w:eastAsia="宋体" w:cs="宋体"/>
          <w:b/>
          <w:bCs w:val="0"/>
          <w:color w:val="000000"/>
          <w:kern w:val="0"/>
          <w:sz w:val="36"/>
          <w:szCs w:val="36"/>
          <w:highlight w:val="none"/>
          <w:u w:color="000000"/>
          <w:lang w:val="en-US" w:eastAsia="zh-CN" w:bidi="ar"/>
        </w:rPr>
        <w:t>投  标  函</w:t>
      </w:r>
    </w:p>
    <w:p w14:paraId="0233326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致：</w:t>
      </w:r>
      <w:r>
        <w:rPr>
          <w:rFonts w:hint="eastAsia" w:ascii="宋体" w:hAnsi="宋体" w:eastAsia="宋体" w:cs="宋体"/>
          <w:color w:val="000000"/>
          <w:kern w:val="0"/>
          <w:sz w:val="24"/>
          <w:szCs w:val="24"/>
          <w:highlight w:val="none"/>
          <w:u w:val="single" w:color="000000"/>
          <w:lang w:val="en-US" w:eastAsia="zh-CN" w:bidi="ar"/>
        </w:rPr>
        <w:t xml:space="preserve">       (招标人)       </w:t>
      </w:r>
      <w:r>
        <w:rPr>
          <w:rFonts w:hint="eastAsia" w:ascii="宋体" w:hAnsi="宋体" w:eastAsia="宋体" w:cs="宋体"/>
          <w:color w:val="000000"/>
          <w:kern w:val="0"/>
          <w:sz w:val="24"/>
          <w:szCs w:val="24"/>
          <w:highlight w:val="none"/>
          <w:u w:color="000000"/>
          <w:lang w:val="en-US" w:eastAsia="zh-CN" w:bidi="ar"/>
        </w:rPr>
        <w:t xml:space="preserve"> </w:t>
      </w:r>
    </w:p>
    <w:p w14:paraId="70EA8F0E">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1.我们决定参加贵单位组织的“</w:t>
      </w:r>
      <w:r>
        <w:rPr>
          <w:rFonts w:hint="eastAsia" w:ascii="宋体" w:hAnsi="宋体" w:eastAsia="宋体" w:cs="宋体"/>
          <w:color w:val="000000"/>
          <w:kern w:val="0"/>
          <w:sz w:val="24"/>
          <w:szCs w:val="24"/>
          <w:highlight w:val="none"/>
          <w:u w:val="single" w:color="000000"/>
          <w:lang w:val="en-US" w:eastAsia="zh-CN" w:bidi="ar"/>
        </w:rPr>
        <w:t xml:space="preserve"> （项目名称）   </w:t>
      </w:r>
      <w:r>
        <w:rPr>
          <w:rFonts w:hint="eastAsia" w:ascii="宋体" w:hAnsi="宋体" w:eastAsia="宋体" w:cs="宋体"/>
          <w:color w:val="0000FF"/>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”的招标。我方授权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(姓名和职务)代表我方</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（投标单位的名称）全权处理本项目投标的有关事宜。</w:t>
      </w:r>
    </w:p>
    <w:p w14:paraId="4C1483A8">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2.我方愿意按照招标文件规定的各项要求，向招标人提供本项目的货物与服务，总投标价为人民币（大写）</w:t>
      </w:r>
      <w:r>
        <w:rPr>
          <w:rFonts w:hint="eastAsia" w:ascii="宋体" w:hAnsi="宋体" w:eastAsia="宋体" w:cs="宋体"/>
          <w:color w:val="000000"/>
          <w:kern w:val="0"/>
          <w:sz w:val="24"/>
          <w:szCs w:val="24"/>
          <w:highlight w:val="none"/>
          <w:u w:val="single" w:color="000000"/>
          <w:lang w:val="en-US" w:eastAsia="zh-CN" w:bidi="ar"/>
        </w:rPr>
        <w:t xml:space="preserve">                   （小写）         元</w:t>
      </w:r>
      <w:r>
        <w:rPr>
          <w:rFonts w:hint="eastAsia" w:ascii="宋体" w:hAnsi="宋体" w:eastAsia="宋体" w:cs="宋体"/>
          <w:color w:val="000000"/>
          <w:kern w:val="0"/>
          <w:sz w:val="24"/>
          <w:szCs w:val="24"/>
          <w:highlight w:val="none"/>
          <w:u w:color="000000"/>
          <w:lang w:val="en-US" w:eastAsia="zh-CN" w:bidi="ar"/>
        </w:rPr>
        <w:t>；</w:t>
      </w:r>
      <w:r>
        <w:rPr>
          <w:rFonts w:hint="eastAsia" w:ascii="宋体" w:hAnsi="宋体" w:eastAsia="宋体" w:cs="宋体"/>
          <w:color w:val="000000"/>
          <w:kern w:val="2"/>
          <w:sz w:val="24"/>
          <w:szCs w:val="24"/>
          <w:highlight w:val="none"/>
          <w:u w:color="000000"/>
          <w:lang w:val="en-US" w:eastAsia="zh-CN" w:bidi="ar"/>
        </w:rPr>
        <w:t>供货期</w:t>
      </w:r>
      <w:r>
        <w:rPr>
          <w:rFonts w:hint="eastAsia" w:ascii="宋体" w:hAnsi="宋体" w:eastAsia="宋体" w:cs="宋体"/>
          <w:color w:val="000000"/>
          <w:kern w:val="0"/>
          <w:sz w:val="24"/>
          <w:szCs w:val="24"/>
          <w:highlight w:val="none"/>
          <w:u w:color="000000"/>
          <w:lang w:val="en-US" w:eastAsia="zh-CN" w:bidi="ar"/>
        </w:rPr>
        <w:t>：</w:t>
      </w:r>
      <w:r>
        <w:rPr>
          <w:rFonts w:hint="eastAsia" w:ascii="宋体" w:hAnsi="宋体" w:eastAsia="宋体" w:cs="宋体"/>
          <w:color w:val="000000"/>
          <w:kern w:val="0"/>
          <w:sz w:val="24"/>
          <w:szCs w:val="24"/>
          <w:highlight w:val="none"/>
          <w:u w:val="single" w:color="000000"/>
          <w:lang w:val="en-US" w:eastAsia="zh-CN" w:bidi="ar"/>
        </w:rPr>
        <w:t xml:space="preserve">  需在2024年11月30日前供货完毕。每批次供货周期自采购单位下达采购任务书之日起七个日历天内须送达到采购单位指定地点</w:t>
      </w:r>
      <w:r>
        <w:rPr>
          <w:rFonts w:hint="eastAsia" w:ascii="宋体" w:hAnsi="宋体" w:eastAsia="宋体" w:cs="宋体"/>
          <w:color w:val="000000"/>
          <w:kern w:val="0"/>
          <w:sz w:val="24"/>
          <w:szCs w:val="24"/>
          <w:highlight w:val="none"/>
          <w:u w:color="000000"/>
          <w:lang w:val="en-US" w:eastAsia="zh-CN" w:bidi="ar"/>
        </w:rPr>
        <w:t>。</w:t>
      </w:r>
    </w:p>
    <w:p w14:paraId="6F762857">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3.一旦我方成为合同签字人，我方将严格履行合同规定的责任和义务。</w:t>
      </w:r>
    </w:p>
    <w:p w14:paraId="7A2E196C">
      <w:pPr>
        <w:keepNext w:val="0"/>
        <w:keepLines w:val="0"/>
        <w:widowControl/>
        <w:suppressLineNumbers w:val="0"/>
        <w:spacing w:before="0" w:beforeAutospacing="0" w:after="0" w:afterAutospacing="0" w:line="440" w:lineRule="exact"/>
        <w:ind w:left="0" w:right="0" w:firstLine="480" w:firstLineChars="20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4.投标有效期：为</w:t>
      </w:r>
      <w:r>
        <w:rPr>
          <w:rFonts w:hint="eastAsia" w:ascii="宋体" w:hAnsi="宋体" w:eastAsia="宋体" w:cs="宋体"/>
          <w:color w:val="000000"/>
          <w:kern w:val="0"/>
          <w:sz w:val="24"/>
          <w:szCs w:val="24"/>
          <w:highlight w:val="none"/>
          <w:u w:val="single" w:color="auto"/>
          <w:lang w:val="en-US" w:eastAsia="zh-CN" w:bidi="ar"/>
        </w:rPr>
        <w:t xml:space="preserve"> 90 </w:t>
      </w:r>
      <w:r>
        <w:rPr>
          <w:rFonts w:hint="eastAsia" w:ascii="宋体" w:hAnsi="宋体" w:eastAsia="宋体" w:cs="宋体"/>
          <w:color w:val="000000"/>
          <w:kern w:val="0"/>
          <w:sz w:val="24"/>
          <w:szCs w:val="24"/>
          <w:highlight w:val="none"/>
          <w:u w:color="000000"/>
          <w:lang w:val="en-US" w:eastAsia="zh-CN" w:bidi="ar"/>
        </w:rPr>
        <w:t>日历天（从投标截止之日算起）。</w:t>
      </w:r>
    </w:p>
    <w:p w14:paraId="189FDCD8">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5.我方愿意提供可能另外要求的、与投标有关的文件资料，并保证我方已提供和将要提供的文件是真实的、准确的。</w:t>
      </w:r>
    </w:p>
    <w:p w14:paraId="523F4D3C">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6.我单位提供如下通讯地址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，电子邮箱（地址）：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2262A37D">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default" w:ascii="Times New Roman" w:hAnsi="Times New Roman" w:eastAsia="宋体" w:cs="Times New Roman"/>
          <w:color w:val="000000"/>
          <w:kern w:val="0"/>
          <w:sz w:val="24"/>
          <w:szCs w:val="24"/>
          <w:highlight w:val="none"/>
          <w:u w:color="000000"/>
          <w:lang w:val="en-US" w:eastAsia="zh-CN" w:bidi="ar"/>
        </w:rPr>
        <w:t xml:space="preserve"> </w:t>
      </w:r>
    </w:p>
    <w:p w14:paraId="382CE93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投标单位名称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（盖章）</w:t>
      </w:r>
    </w:p>
    <w:p w14:paraId="1314DCD8">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0A178974">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000000"/>
          <w:kern w:val="0"/>
          <w:sz w:val="24"/>
          <w:szCs w:val="24"/>
          <w:highlight w:val="none"/>
          <w:u w:val="single" w:color="000000"/>
          <w:lang w:val="en-US" w:eastAsia="zh-CN" w:bidi="ar"/>
        </w:rPr>
        <w:t xml:space="preserve">                  </w:t>
      </w:r>
    </w:p>
    <w:p w14:paraId="26A080E8">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日  期：</w:t>
      </w:r>
      <w:r>
        <w:rPr>
          <w:rFonts w:hint="eastAsia" w:ascii="宋体" w:hAnsi="宋体" w:eastAsia="宋体" w:cs="宋体"/>
          <w:color w:val="000000"/>
          <w:kern w:val="0"/>
          <w:sz w:val="24"/>
          <w:szCs w:val="24"/>
          <w:highlight w:val="none"/>
          <w:u w:val="single" w:color="000000"/>
          <w:lang w:val="en-US" w:eastAsia="zh-CN" w:bidi="ar"/>
        </w:rPr>
        <w:t xml:space="preserve">                   </w:t>
      </w:r>
    </w:p>
    <w:p w14:paraId="33AC7B65">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20A276A4">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联系电话：</w:t>
      </w:r>
      <w:r>
        <w:rPr>
          <w:rFonts w:hint="eastAsia" w:ascii="宋体" w:hAnsi="宋体" w:eastAsia="宋体" w:cs="宋体"/>
          <w:color w:val="000000"/>
          <w:kern w:val="0"/>
          <w:sz w:val="24"/>
          <w:szCs w:val="24"/>
          <w:highlight w:val="none"/>
          <w:u w:val="single" w:color="000000"/>
          <w:lang w:val="en-US" w:eastAsia="zh-CN" w:bidi="ar"/>
        </w:rPr>
        <w:t xml:space="preserve">                   </w:t>
      </w:r>
    </w:p>
    <w:p w14:paraId="670CDCE4">
      <w:pPr>
        <w:keepNext w:val="0"/>
        <w:keepLines w:val="0"/>
        <w:widowControl/>
        <w:suppressLineNumbers w:val="0"/>
        <w:spacing w:before="0" w:beforeAutospacing="0" w:after="0" w:afterAutospacing="0" w:line="357" w:lineRule="atLeast"/>
        <w:ind w:left="0" w:right="-178" w:rightChars="-85" w:firstLine="2520" w:firstLineChars="1050"/>
        <w:jc w:val="both"/>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传   真：</w:t>
      </w:r>
      <w:r>
        <w:rPr>
          <w:rFonts w:hint="eastAsia" w:ascii="宋体" w:hAnsi="宋体" w:eastAsia="宋体" w:cs="宋体"/>
          <w:color w:val="000000"/>
          <w:kern w:val="0"/>
          <w:sz w:val="24"/>
          <w:szCs w:val="24"/>
          <w:highlight w:val="none"/>
          <w:u w:val="single" w:color="000000"/>
          <w:lang w:val="en-US" w:eastAsia="zh-CN" w:bidi="ar"/>
        </w:rPr>
        <w:t xml:space="preserve">                   </w:t>
      </w:r>
    </w:p>
    <w:p w14:paraId="1BA6A383">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04359C9C">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4D82D707">
      <w:pPr>
        <w:rPr>
          <w:rFonts w:hint="eastAsia" w:ascii="宋体" w:hAnsi="宋体" w:eastAsia="宋体" w:cs="宋体"/>
          <w:b/>
          <w:bCs w:val="0"/>
          <w:color w:val="000000"/>
          <w:kern w:val="0"/>
          <w:sz w:val="30"/>
          <w:szCs w:val="30"/>
          <w:highlight w:val="none"/>
          <w:u w:color="000000"/>
          <w:lang w:val="en-US" w:eastAsia="zh-CN" w:bidi="ar"/>
        </w:rPr>
      </w:pPr>
      <w:r>
        <w:rPr>
          <w:rFonts w:hint="eastAsia" w:ascii="宋体" w:hAnsi="宋体" w:eastAsia="宋体" w:cs="宋体"/>
          <w:b/>
          <w:bCs w:val="0"/>
          <w:color w:val="000000"/>
          <w:kern w:val="0"/>
          <w:sz w:val="30"/>
          <w:szCs w:val="30"/>
          <w:highlight w:val="none"/>
          <w:u w:color="000000"/>
          <w:lang w:val="en-US" w:eastAsia="zh-CN" w:bidi="ar"/>
        </w:rPr>
        <w:br w:type="page"/>
      </w:r>
    </w:p>
    <w:p w14:paraId="32390719">
      <w:pPr>
        <w:keepNext w:val="0"/>
        <w:keepLines w:val="0"/>
        <w:widowControl/>
        <w:suppressLineNumbers w:val="0"/>
        <w:spacing w:before="0" w:beforeAutospacing="0" w:after="0" w:afterAutospacing="0" w:line="360" w:lineRule="auto"/>
        <w:ind w:right="0"/>
        <w:jc w:val="both"/>
        <w:rPr>
          <w:rFonts w:hint="eastAsia" w:ascii="宋体" w:hAnsi="宋体" w:eastAsia="宋体" w:cs="宋体"/>
          <w:b/>
          <w:bCs w:val="0"/>
          <w:color w:val="000000"/>
          <w:kern w:val="0"/>
          <w:sz w:val="30"/>
          <w:szCs w:val="30"/>
          <w:highlight w:val="none"/>
          <w:u w:color="000000"/>
          <w:lang w:val="en-US" w:eastAsia="zh-CN" w:bidi="ar"/>
        </w:rPr>
      </w:pPr>
      <w:r>
        <w:rPr>
          <w:rFonts w:hint="eastAsia" w:ascii="宋体" w:hAnsi="宋体" w:eastAsia="宋体" w:cs="宋体"/>
          <w:b/>
          <w:bCs w:val="0"/>
          <w:color w:val="000000"/>
          <w:kern w:val="0"/>
          <w:sz w:val="30"/>
          <w:szCs w:val="30"/>
          <w:highlight w:val="none"/>
          <w:u w:color="000000"/>
          <w:lang w:val="en-US" w:eastAsia="zh-CN" w:bidi="ar"/>
        </w:rPr>
        <w:t>附件3</w:t>
      </w:r>
    </w:p>
    <w:p w14:paraId="11011C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color w:val="000000"/>
          <w:sz w:val="36"/>
          <w:szCs w:val="36"/>
          <w:highlight w:val="none"/>
        </w:rPr>
      </w:pPr>
      <w:r>
        <w:rPr>
          <w:rFonts w:hint="eastAsia" w:ascii="宋体" w:hAnsi="宋体"/>
          <w:b/>
          <w:color w:val="000000"/>
          <w:sz w:val="36"/>
          <w:szCs w:val="36"/>
          <w:highlight w:val="none"/>
          <w:lang w:val="en-US" w:eastAsia="zh-CN"/>
        </w:rPr>
        <w:t>投标分项报价表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54"/>
        <w:gridCol w:w="1329"/>
        <w:gridCol w:w="2638"/>
        <w:gridCol w:w="672"/>
        <w:gridCol w:w="672"/>
        <w:gridCol w:w="941"/>
        <w:gridCol w:w="939"/>
        <w:gridCol w:w="677"/>
      </w:tblGrid>
      <w:tr w14:paraId="0E5A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14:paraId="58D90DAD">
            <w:pPr>
              <w:pStyle w:val="57"/>
              <w:keepNext w:val="0"/>
              <w:keepLines w:val="0"/>
              <w:widowControl w:val="0"/>
              <w:suppressLineNumbers w:val="0"/>
              <w:spacing w:before="0" w:beforeAutospacing="0" w:after="0" w:afterAutospacing="0"/>
              <w:ind w:left="0" w:right="0"/>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rPr>
              <w:t>序号</w:t>
            </w:r>
          </w:p>
        </w:tc>
        <w:tc>
          <w:tcPr>
            <w:tcW w:w="780" w:type="pct"/>
            <w:tcBorders>
              <w:top w:val="single" w:color="auto" w:sz="4" w:space="0"/>
              <w:left w:val="single" w:color="auto" w:sz="4" w:space="0"/>
              <w:bottom w:val="single" w:color="auto" w:sz="4" w:space="0"/>
              <w:right w:val="single" w:color="auto" w:sz="4" w:space="0"/>
            </w:tcBorders>
            <w:shd w:val="clear" w:color="auto" w:fill="auto"/>
            <w:vAlign w:val="center"/>
          </w:tcPr>
          <w:p w14:paraId="607DB6B5">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货物名称</w:t>
            </w:r>
          </w:p>
        </w:tc>
        <w:tc>
          <w:tcPr>
            <w:tcW w:w="1548" w:type="pct"/>
            <w:tcBorders>
              <w:top w:val="single" w:color="auto" w:sz="4" w:space="0"/>
              <w:left w:val="single" w:color="auto" w:sz="4" w:space="0"/>
              <w:bottom w:val="single" w:color="auto" w:sz="4" w:space="0"/>
              <w:right w:val="single" w:color="auto" w:sz="4" w:space="0"/>
            </w:tcBorders>
            <w:shd w:val="clear" w:color="auto" w:fill="auto"/>
            <w:vAlign w:val="center"/>
          </w:tcPr>
          <w:p w14:paraId="56FC5CCD">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质量和技术标准</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14:paraId="787CA76C">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单位</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14:paraId="3A34C96B">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数量</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1880FA5D">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单价</w:t>
            </w:r>
          </w:p>
          <w:p w14:paraId="40C6FDF9">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（元）</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7FDEC08B">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小计</w:t>
            </w:r>
          </w:p>
          <w:p w14:paraId="0CFFEEE7">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（元）</w:t>
            </w: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79706FC9">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kern w:val="2"/>
                <w:sz w:val="24"/>
                <w:szCs w:val="24"/>
                <w:highlight w:val="none"/>
              </w:rPr>
            </w:pPr>
            <w:r>
              <w:rPr>
                <w:rFonts w:hint="eastAsia" w:ascii="宋体" w:hAnsi="宋体" w:eastAsia="宋体" w:cs="宋体"/>
                <w:b/>
                <w:bCs w:val="0"/>
                <w:kern w:val="2"/>
                <w:sz w:val="24"/>
                <w:szCs w:val="24"/>
                <w:highlight w:val="none"/>
                <w:lang w:val="en-US" w:eastAsia="zh-CN" w:bidi="ar"/>
              </w:rPr>
              <w:t>备注</w:t>
            </w:r>
          </w:p>
        </w:tc>
      </w:tr>
      <w:tr w14:paraId="2835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4" w:hRule="atLeast"/>
          <w:jc w:val="center"/>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14:paraId="4A2006AA">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1</w:t>
            </w:r>
          </w:p>
        </w:tc>
        <w:tc>
          <w:tcPr>
            <w:tcW w:w="780" w:type="pct"/>
            <w:tcBorders>
              <w:top w:val="single" w:color="auto" w:sz="4" w:space="0"/>
              <w:left w:val="single" w:color="auto" w:sz="4" w:space="0"/>
              <w:bottom w:val="single" w:color="auto" w:sz="4" w:space="0"/>
              <w:right w:val="single" w:color="auto" w:sz="4" w:space="0"/>
            </w:tcBorders>
            <w:shd w:val="clear" w:color="auto" w:fill="auto"/>
            <w:vAlign w:val="center"/>
          </w:tcPr>
          <w:p w14:paraId="5F012138">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r>
              <w:rPr>
                <w:rFonts w:hint="eastAsia" w:ascii="宋体" w:hAnsi="宋体" w:eastAsia="宋体" w:cs="@仿宋_GB2312"/>
                <w:kern w:val="2"/>
                <w:sz w:val="24"/>
                <w:szCs w:val="24"/>
                <w:highlight w:val="none"/>
                <w:lang w:eastAsia="zh-CN"/>
              </w:rPr>
              <w:t>复合肥</w:t>
            </w:r>
          </w:p>
        </w:tc>
        <w:tc>
          <w:tcPr>
            <w:tcW w:w="1548" w:type="pct"/>
            <w:tcBorders>
              <w:top w:val="single" w:color="auto" w:sz="4" w:space="0"/>
              <w:left w:val="single" w:color="auto" w:sz="4" w:space="0"/>
              <w:bottom w:val="single" w:color="auto" w:sz="4" w:space="0"/>
              <w:right w:val="single" w:color="auto" w:sz="4" w:space="0"/>
            </w:tcBorders>
            <w:shd w:val="clear" w:color="auto" w:fill="auto"/>
            <w:vAlign w:val="top"/>
          </w:tcPr>
          <w:p w14:paraId="09735704">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r>
              <w:rPr>
                <w:rFonts w:hint="eastAsia" w:ascii="宋体" w:hAnsi="宋体" w:eastAsia="宋体" w:cs="@仿宋_GB2312"/>
                <w:kern w:val="2"/>
                <w:sz w:val="24"/>
                <w:szCs w:val="24"/>
                <w:highlight w:val="none"/>
                <w:lang w:val="en-US" w:eastAsia="zh-CN"/>
              </w:rPr>
              <w:t>符合GBT15063-2020中的高浓度标准(其中氮、磷、钾总养分含量不低于45%,氮、磷、钾含量分别为N≥15%、P≥15%和 K≥15%,单一养分测定值与标明值负偏差的绝对值不应大于1.5%)</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14:paraId="2133EB4B">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lang w:val="en-US" w:eastAsia="zh-CN"/>
              </w:rPr>
            </w:pPr>
            <w:r>
              <w:rPr>
                <w:rFonts w:hint="eastAsia" w:ascii="宋体" w:hAnsi="宋体" w:eastAsia="宋体" w:cs="@仿宋_GB2312"/>
                <w:kern w:val="2"/>
                <w:sz w:val="24"/>
                <w:szCs w:val="24"/>
                <w:highlight w:val="none"/>
                <w:lang w:val="en-US" w:eastAsia="zh-CN"/>
              </w:rPr>
              <w:t>吨</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14:paraId="12F2A22E">
            <w:pPr>
              <w:keepNext w:val="0"/>
              <w:keepLines w:val="0"/>
              <w:widowControl w:val="0"/>
              <w:suppressLineNumbers w:val="0"/>
              <w:spacing w:before="0" w:beforeAutospacing="0" w:after="0" w:afterAutospacing="0"/>
              <w:ind w:left="0" w:right="0"/>
              <w:jc w:val="center"/>
              <w:rPr>
                <w:rFonts w:hint="default" w:ascii="宋体" w:hAnsi="宋体" w:eastAsia="宋体" w:cs="@仿宋_GB2312"/>
                <w:kern w:val="2"/>
                <w:sz w:val="24"/>
                <w:szCs w:val="24"/>
                <w:highlight w:val="none"/>
                <w:lang w:val="en-US" w:eastAsia="zh-CN"/>
              </w:rPr>
            </w:pPr>
            <w:r>
              <w:rPr>
                <w:rFonts w:hint="eastAsia" w:ascii="宋体" w:hAnsi="宋体" w:eastAsia="宋体" w:cs="@仿宋_GB2312"/>
                <w:kern w:val="2"/>
                <w:sz w:val="24"/>
                <w:szCs w:val="24"/>
                <w:highlight w:val="none"/>
                <w:lang w:val="en-US" w:eastAsia="zh-CN"/>
              </w:rPr>
              <w:t>79</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7525BC39">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798336BD">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62410F88">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p>
        </w:tc>
      </w:tr>
      <w:tr w14:paraId="4DA9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88" w:hRule="atLeast"/>
          <w:jc w:val="center"/>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14:paraId="65E7DA67">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2</w:t>
            </w:r>
          </w:p>
        </w:tc>
        <w:tc>
          <w:tcPr>
            <w:tcW w:w="780" w:type="pct"/>
            <w:tcBorders>
              <w:top w:val="single" w:color="auto" w:sz="4" w:space="0"/>
              <w:left w:val="single" w:color="auto" w:sz="4" w:space="0"/>
              <w:bottom w:val="single" w:color="auto" w:sz="4" w:space="0"/>
              <w:right w:val="single" w:color="auto" w:sz="4" w:space="0"/>
            </w:tcBorders>
            <w:shd w:val="clear" w:color="auto" w:fill="auto"/>
            <w:vAlign w:val="center"/>
          </w:tcPr>
          <w:p w14:paraId="7CD981DB">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lang w:val="en-US" w:eastAsia="zh-CN"/>
              </w:rPr>
            </w:pPr>
            <w:r>
              <w:rPr>
                <w:rFonts w:hint="eastAsia" w:ascii="宋体" w:hAnsi="宋体" w:eastAsia="宋体" w:cs="@仿宋_GB2312"/>
                <w:kern w:val="2"/>
                <w:sz w:val="24"/>
                <w:szCs w:val="24"/>
                <w:highlight w:val="none"/>
                <w:lang w:val="en-US" w:eastAsia="zh-CN"/>
              </w:rPr>
              <w:t>税率</w:t>
            </w:r>
          </w:p>
        </w:tc>
        <w:tc>
          <w:tcPr>
            <w:tcW w:w="288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894D738">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676C88B3">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p>
        </w:tc>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4A5AEE4">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highlight w:val="none"/>
              </w:rPr>
            </w:pPr>
          </w:p>
        </w:tc>
      </w:tr>
      <w:tr w14:paraId="569E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19" w:hRule="atLeast"/>
          <w:jc w:val="center"/>
        </w:trPr>
        <w:tc>
          <w:tcPr>
            <w:tcW w:w="11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8A0D6F">
            <w:pPr>
              <w:pStyle w:val="56"/>
              <w:widowControl/>
              <w:jc w:val="center"/>
              <w:rPr>
                <w:rFonts w:hint="eastAsia" w:ascii="宋体" w:hAnsi="宋体" w:eastAsia="宋体" w:cs="Arial"/>
                <w:kern w:val="2"/>
                <w:sz w:val="24"/>
                <w:szCs w:val="24"/>
                <w:highlight w:val="none"/>
              </w:rPr>
            </w:pPr>
            <w:r>
              <w:rPr>
                <w:rFonts w:hint="eastAsia" w:ascii="宋体" w:hAnsi="宋体" w:eastAsia="宋体" w:cs="宋体"/>
                <w:kern w:val="2"/>
                <w:sz w:val="24"/>
                <w:szCs w:val="24"/>
                <w:highlight w:val="none"/>
              </w:rPr>
              <w:t>合计（元）</w:t>
            </w:r>
          </w:p>
        </w:tc>
        <w:tc>
          <w:tcPr>
            <w:tcW w:w="3835" w:type="pct"/>
            <w:gridSpan w:val="6"/>
            <w:tcBorders>
              <w:top w:val="single" w:color="auto" w:sz="4" w:space="0"/>
              <w:left w:val="single" w:color="auto" w:sz="4" w:space="0"/>
              <w:bottom w:val="single" w:color="auto" w:sz="4" w:space="0"/>
              <w:right w:val="single" w:color="auto" w:sz="4" w:space="0"/>
            </w:tcBorders>
            <w:shd w:val="clear" w:color="auto" w:fill="auto"/>
            <w:vAlign w:val="top"/>
          </w:tcPr>
          <w:p w14:paraId="3CCC29D1">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4"/>
                <w:szCs w:val="24"/>
                <w:highlight w:val="none"/>
              </w:rPr>
            </w:pPr>
          </w:p>
        </w:tc>
      </w:tr>
    </w:tbl>
    <w:p w14:paraId="45F8043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注：1、所有投标只能选择一种方案，单价和合价的报价只能是唯一，且须列出详细的分项报价。（如有缺项，否则视同包含在其他项目。）</w:t>
      </w:r>
    </w:p>
    <w:p w14:paraId="0C1F21B4">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7C0BE0EA">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宋体" w:hAnsi="宋体" w:cs="宋体"/>
          <w:color w:val="000000"/>
          <w:szCs w:val="21"/>
          <w:highlight w:val="none"/>
          <w:lang w:val="en-US" w:eastAsia="zh-CN"/>
        </w:rPr>
      </w:pPr>
    </w:p>
    <w:p w14:paraId="3FFC536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color w:val="000000"/>
          <w:sz w:val="24"/>
          <w:highlight w:val="none"/>
        </w:rPr>
      </w:pPr>
    </w:p>
    <w:p w14:paraId="2438F26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000000"/>
          <w:sz w:val="24"/>
          <w:highlight w:val="none"/>
        </w:rPr>
      </w:pPr>
      <w:r>
        <w:rPr>
          <w:rFonts w:hint="eastAsia" w:ascii="宋体"/>
          <w:color w:val="000000"/>
          <w:sz w:val="24"/>
          <w:highlight w:val="none"/>
        </w:rPr>
        <w:t>投标人名称（盖单位章）：</w:t>
      </w:r>
      <w:r>
        <w:rPr>
          <w:rFonts w:hint="eastAsia" w:ascii="宋体"/>
          <w:color w:val="000000"/>
          <w:sz w:val="24"/>
          <w:highlight w:val="none"/>
          <w:u w:val="single"/>
        </w:rPr>
        <w:t xml:space="preserve">                                </w:t>
      </w:r>
    </w:p>
    <w:p w14:paraId="6D17CB5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000000"/>
          <w:sz w:val="24"/>
          <w:highlight w:val="none"/>
        </w:rPr>
      </w:pPr>
      <w:r>
        <w:rPr>
          <w:rFonts w:hint="eastAsia" w:ascii="宋体"/>
          <w:color w:val="000000"/>
          <w:sz w:val="24"/>
          <w:highlight w:val="none"/>
        </w:rPr>
        <w:t>法定代表人 (</w:t>
      </w:r>
      <w:r>
        <w:rPr>
          <w:rFonts w:hint="eastAsia" w:ascii="宋体"/>
          <w:color w:val="000000"/>
          <w:sz w:val="24"/>
          <w:highlight w:val="none"/>
          <w:lang w:val="en-US" w:eastAsia="zh-CN"/>
        </w:rPr>
        <w:t>签字或盖章</w:t>
      </w:r>
      <w:r>
        <w:rPr>
          <w:rFonts w:hint="eastAsia" w:ascii="宋体"/>
          <w:color w:val="000000"/>
          <w:sz w:val="24"/>
          <w:highlight w:val="none"/>
        </w:rPr>
        <w:t>)：</w:t>
      </w:r>
      <w:r>
        <w:rPr>
          <w:rFonts w:hint="eastAsia" w:ascii="宋体"/>
          <w:color w:val="000000"/>
          <w:sz w:val="24"/>
          <w:highlight w:val="none"/>
          <w:u w:val="single"/>
        </w:rPr>
        <w:t xml:space="preserve">                          </w:t>
      </w:r>
    </w:p>
    <w:p w14:paraId="312D4197">
      <w:pPr>
        <w:keepNext w:val="0"/>
        <w:keepLines w:val="0"/>
        <w:pageBreakBefore w:val="0"/>
        <w:widowControl w:val="0"/>
        <w:kinsoku/>
        <w:wordWrap/>
        <w:overflowPunct/>
        <w:topLinePunct w:val="0"/>
        <w:autoSpaceDE/>
        <w:autoSpaceDN/>
        <w:bidi w:val="0"/>
        <w:adjustRightInd/>
        <w:snapToGrid/>
        <w:spacing w:line="480" w:lineRule="auto"/>
        <w:ind w:left="720"/>
        <w:jc w:val="center"/>
        <w:textAlignment w:val="auto"/>
        <w:rPr>
          <w:rFonts w:hint="eastAsia" w:ascii="宋体"/>
          <w:color w:val="000000"/>
          <w:sz w:val="24"/>
          <w:highlight w:val="none"/>
        </w:rPr>
      </w:pPr>
      <w:r>
        <w:rPr>
          <w:rFonts w:hint="eastAsia" w:ascii="宋体"/>
          <w:color w:val="000000"/>
          <w:sz w:val="24"/>
          <w:highlight w:val="none"/>
        </w:rPr>
        <w:t>日    期：</w:t>
      </w:r>
      <w:r>
        <w:rPr>
          <w:rFonts w:hint="eastAsia" w:ascii="宋体"/>
          <w:color w:val="000000"/>
          <w:sz w:val="24"/>
          <w:highlight w:val="none"/>
          <w:u w:val="single"/>
        </w:rPr>
        <w:t xml:space="preserve">        </w:t>
      </w:r>
      <w:r>
        <w:rPr>
          <w:rFonts w:hint="eastAsia" w:ascii="宋体"/>
          <w:color w:val="000000"/>
          <w:sz w:val="24"/>
          <w:highlight w:val="none"/>
        </w:rPr>
        <w:t>年</w:t>
      </w:r>
      <w:r>
        <w:rPr>
          <w:rFonts w:hint="eastAsia" w:ascii="宋体"/>
          <w:color w:val="000000"/>
          <w:sz w:val="24"/>
          <w:highlight w:val="none"/>
          <w:u w:val="single"/>
        </w:rPr>
        <w:t xml:space="preserve">      </w:t>
      </w:r>
      <w:r>
        <w:rPr>
          <w:rFonts w:hint="eastAsia" w:ascii="宋体"/>
          <w:color w:val="000000"/>
          <w:sz w:val="24"/>
          <w:highlight w:val="none"/>
        </w:rPr>
        <w:t>月</w:t>
      </w:r>
      <w:r>
        <w:rPr>
          <w:rFonts w:hint="eastAsia" w:ascii="宋体"/>
          <w:color w:val="000000"/>
          <w:sz w:val="24"/>
          <w:highlight w:val="none"/>
          <w:u w:val="single"/>
        </w:rPr>
        <w:t xml:space="preserve">      </w:t>
      </w:r>
      <w:r>
        <w:rPr>
          <w:rFonts w:hint="eastAsia" w:ascii="宋体"/>
          <w:color w:val="000000"/>
          <w:sz w:val="24"/>
          <w:highlight w:val="none"/>
        </w:rPr>
        <w:t>日</w:t>
      </w:r>
    </w:p>
    <w:p w14:paraId="11D85F38">
      <w:pPr>
        <w:keepNext w:val="0"/>
        <w:keepLines w:val="0"/>
        <w:pageBreakBefore w:val="0"/>
        <w:widowControl w:val="0"/>
        <w:kinsoku/>
        <w:wordWrap/>
        <w:overflowPunct/>
        <w:topLinePunct w:val="0"/>
        <w:autoSpaceDE/>
        <w:autoSpaceDN/>
        <w:bidi w:val="0"/>
        <w:adjustRightInd/>
        <w:snapToGrid/>
        <w:spacing w:line="480" w:lineRule="auto"/>
        <w:ind w:left="720"/>
        <w:jc w:val="center"/>
        <w:textAlignment w:val="auto"/>
        <w:rPr>
          <w:rFonts w:hint="eastAsia" w:ascii="宋体"/>
          <w:color w:val="000000"/>
          <w:sz w:val="24"/>
          <w:highlight w:val="none"/>
        </w:rPr>
      </w:pPr>
    </w:p>
    <w:p w14:paraId="35FF79EB">
      <w:pPr>
        <w:rPr>
          <w:rFonts w:hint="eastAsia" w:ascii="宋体" w:hAnsi="宋体" w:eastAsia="宋体" w:cs="宋体"/>
          <w:b/>
          <w:bCs w:val="0"/>
          <w:kern w:val="2"/>
          <w:sz w:val="28"/>
          <w:szCs w:val="28"/>
          <w:highlight w:val="none"/>
          <w:lang w:val="en-US" w:eastAsia="zh-CN" w:bidi="ar"/>
        </w:rPr>
      </w:pPr>
      <w:r>
        <w:rPr>
          <w:rFonts w:hint="eastAsia" w:ascii="宋体" w:hAnsi="宋体" w:eastAsia="宋体" w:cs="宋体"/>
          <w:b/>
          <w:bCs w:val="0"/>
          <w:kern w:val="2"/>
          <w:sz w:val="28"/>
          <w:szCs w:val="28"/>
          <w:highlight w:val="none"/>
          <w:lang w:val="en-US" w:eastAsia="zh-CN" w:bidi="ar"/>
        </w:rPr>
        <w:br w:type="page"/>
      </w:r>
    </w:p>
    <w:p w14:paraId="64C4883C">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Times New Roman"/>
          <w:b/>
          <w:bCs w:val="0"/>
          <w:kern w:val="2"/>
          <w:sz w:val="28"/>
          <w:szCs w:val="28"/>
          <w:highlight w:val="none"/>
        </w:rPr>
      </w:pPr>
      <w:r>
        <w:rPr>
          <w:rFonts w:hint="eastAsia" w:ascii="宋体" w:hAnsi="宋体" w:eastAsia="宋体" w:cs="宋体"/>
          <w:b/>
          <w:bCs w:val="0"/>
          <w:kern w:val="2"/>
          <w:sz w:val="28"/>
          <w:szCs w:val="28"/>
          <w:highlight w:val="none"/>
          <w:lang w:val="en-US" w:eastAsia="zh-CN" w:bidi="ar"/>
        </w:rPr>
        <w:t>附件4</w:t>
      </w:r>
    </w:p>
    <w:p w14:paraId="48E9911A">
      <w:pPr>
        <w:keepNext/>
        <w:keepLines/>
        <w:widowControl w:val="0"/>
        <w:suppressLineNumbers w:val="0"/>
        <w:autoSpaceDE w:val="0"/>
        <w:autoSpaceDN/>
        <w:spacing w:before="0" w:beforeAutospacing="0" w:after="0" w:afterAutospacing="0" w:line="300" w:lineRule="exact"/>
        <w:ind w:left="0" w:right="0"/>
        <w:jc w:val="center"/>
        <w:outlineLvl w:val="2"/>
        <w:rPr>
          <w:rFonts w:hint="eastAsia" w:ascii="Calibri" w:hAnsi="Calibri" w:eastAsia="宋体" w:cs="Times New Roman"/>
          <w:b/>
          <w:bCs/>
          <w:kern w:val="2"/>
          <w:sz w:val="28"/>
          <w:szCs w:val="28"/>
          <w:highlight w:val="none"/>
        </w:rPr>
      </w:pPr>
      <w:r>
        <w:rPr>
          <w:rFonts w:hint="eastAsia" w:ascii="Calibri" w:hAnsi="Calibri" w:eastAsia="宋体" w:cs="Times New Roman"/>
          <w:b/>
          <w:bCs/>
          <w:kern w:val="2"/>
          <w:sz w:val="28"/>
          <w:szCs w:val="28"/>
          <w:highlight w:val="none"/>
          <w:lang w:val="en-US" w:eastAsia="zh-CN" w:bidi="ar"/>
        </w:rPr>
        <w:t xml:space="preserve"> </w:t>
      </w:r>
    </w:p>
    <w:p w14:paraId="1815D9CE">
      <w:pPr>
        <w:keepNext/>
        <w:keepLines/>
        <w:widowControl w:val="0"/>
        <w:suppressLineNumbers w:val="0"/>
        <w:autoSpaceDE w:val="0"/>
        <w:autoSpaceDN/>
        <w:spacing w:before="0" w:beforeAutospacing="0" w:after="0" w:afterAutospacing="0" w:line="360" w:lineRule="auto"/>
        <w:ind w:left="0" w:right="0"/>
        <w:jc w:val="center"/>
        <w:outlineLvl w:val="2"/>
        <w:rPr>
          <w:rFonts w:hint="default" w:ascii="Calibri" w:hAnsi="Calibri" w:eastAsia="宋体" w:cs="Times New Roman"/>
          <w:b/>
          <w:bCs/>
          <w:kern w:val="2"/>
          <w:sz w:val="28"/>
          <w:szCs w:val="28"/>
          <w:highlight w:val="none"/>
        </w:rPr>
      </w:pPr>
      <w:r>
        <w:rPr>
          <w:rFonts w:hint="eastAsia" w:ascii="宋体" w:hAnsi="宋体" w:eastAsia="宋体" w:cs="宋体"/>
          <w:b/>
          <w:bCs/>
          <w:kern w:val="2"/>
          <w:sz w:val="28"/>
          <w:szCs w:val="28"/>
          <w:highlight w:val="none"/>
          <w:lang w:val="en-US" w:eastAsia="zh-CN" w:bidi="ar"/>
        </w:rPr>
        <w:t>服务承诺书</w:t>
      </w:r>
    </w:p>
    <w:p w14:paraId="6DF21F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jc w:val="both"/>
        <w:textAlignment w:val="auto"/>
        <w:rPr>
          <w:rFonts w:hint="eastAsia" w:ascii="宋体" w:hAnsi="宋体" w:eastAsia="宋体" w:cs="Times New Roman"/>
          <w:b/>
          <w:bCs w:val="0"/>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致：</w:t>
      </w:r>
      <w:r>
        <w:rPr>
          <w:rFonts w:hint="eastAsia" w:ascii="宋体" w:hAnsi="宋体" w:eastAsia="宋体" w:cs="Times New Roman"/>
          <w:color w:val="000000"/>
          <w:kern w:val="2"/>
          <w:sz w:val="24"/>
          <w:szCs w:val="24"/>
          <w:highlight w:val="none"/>
          <w:u w:val="single"/>
          <w:lang w:val="en-US" w:eastAsia="zh-CN" w:bidi="ar"/>
        </w:rPr>
        <w:t xml:space="preserve">          </w:t>
      </w:r>
      <w:r>
        <w:rPr>
          <w:rFonts w:hint="eastAsia" w:ascii="宋体" w:hAnsi="宋体" w:eastAsia="宋体" w:cs="宋体"/>
          <w:color w:val="000000"/>
          <w:kern w:val="2"/>
          <w:sz w:val="24"/>
          <w:szCs w:val="24"/>
          <w:highlight w:val="none"/>
          <w:u w:val="single"/>
          <w:lang w:val="en-US" w:eastAsia="zh-CN" w:bidi="ar"/>
        </w:rPr>
        <w:t>（招标人）</w:t>
      </w:r>
      <w:r>
        <w:rPr>
          <w:rFonts w:hint="eastAsia" w:ascii="宋体" w:hAnsi="宋体" w:eastAsia="宋体" w:cs="Times New Roman"/>
          <w:color w:val="000000"/>
          <w:kern w:val="2"/>
          <w:sz w:val="24"/>
          <w:szCs w:val="24"/>
          <w:highlight w:val="none"/>
          <w:u w:val="single"/>
          <w:lang w:val="en-US" w:eastAsia="zh-CN" w:bidi="ar"/>
        </w:rPr>
        <w:t xml:space="preserve">     </w:t>
      </w:r>
      <w:r>
        <w:rPr>
          <w:rFonts w:hint="eastAsia" w:ascii="宋体" w:hAnsi="宋体" w:eastAsia="宋体" w:cs="宋体"/>
          <w:color w:val="000000"/>
          <w:kern w:val="2"/>
          <w:sz w:val="24"/>
          <w:szCs w:val="24"/>
          <w:highlight w:val="none"/>
          <w:u w:val="single"/>
          <w:lang w:val="en-US" w:eastAsia="zh-CN" w:bidi="ar"/>
        </w:rPr>
        <w:t>：</w:t>
      </w:r>
    </w:p>
    <w:p w14:paraId="5325936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Times New Roman"/>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本承诺声明：</w:t>
      </w:r>
      <w:r>
        <w:rPr>
          <w:rFonts w:hint="eastAsia" w:ascii="宋体" w:hAnsi="宋体" w:eastAsia="宋体" w:cs="宋体"/>
          <w:color w:val="000000"/>
          <w:kern w:val="2"/>
          <w:sz w:val="24"/>
          <w:szCs w:val="24"/>
          <w:highlight w:val="none"/>
          <w:u w:val="single"/>
          <w:lang w:val="en-US" w:eastAsia="zh-CN" w:bidi="ar"/>
        </w:rPr>
        <w:t xml:space="preserve">       （投标人名称）  </w:t>
      </w:r>
      <w:r>
        <w:rPr>
          <w:rFonts w:hint="eastAsia" w:ascii="宋体" w:hAnsi="宋体" w:eastAsia="宋体" w:cs="宋体"/>
          <w:color w:val="000000"/>
          <w:kern w:val="2"/>
          <w:sz w:val="24"/>
          <w:szCs w:val="24"/>
          <w:highlight w:val="none"/>
          <w:lang w:val="en-US" w:eastAsia="zh-CN" w:bidi="ar"/>
        </w:rPr>
        <w:t>对本招标文件所有要求完全响应，若有幸中标将严格按照招标文件及招标人的要求进行服务。若发现有偏离且不能按招标人要求调整的，招标人有权终止合同重新招标，我方承担因此产生的所有经济及工期责任。</w:t>
      </w:r>
    </w:p>
    <w:p w14:paraId="44074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480" w:firstLineChars="200"/>
        <w:jc w:val="both"/>
        <w:textAlignment w:val="auto"/>
        <w:rPr>
          <w:rFonts w:hint="eastAsia" w:ascii="宋体" w:hAnsi="宋体" w:eastAsia="宋体" w:cs="Times New Roman"/>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特此声明。</w:t>
      </w:r>
    </w:p>
    <w:p w14:paraId="26F4D1D9">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Times New Roman"/>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 xml:space="preserve"> </w:t>
      </w:r>
    </w:p>
    <w:p w14:paraId="7157D27D">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Times New Roman"/>
          <w:color w:val="000000"/>
          <w:kern w:val="2"/>
          <w:sz w:val="24"/>
          <w:szCs w:val="24"/>
          <w:highlight w:val="none"/>
        </w:rPr>
      </w:pPr>
      <w:r>
        <w:rPr>
          <w:rFonts w:hint="eastAsia" w:ascii="宋体" w:hAnsi="宋体" w:eastAsia="宋体" w:cs="Times New Roman"/>
          <w:color w:val="000000"/>
          <w:kern w:val="2"/>
          <w:sz w:val="24"/>
          <w:szCs w:val="24"/>
          <w:highlight w:val="none"/>
          <w:lang w:val="en-US" w:eastAsia="zh-CN" w:bidi="ar"/>
        </w:rPr>
        <w:t xml:space="preserve">                                    </w:t>
      </w:r>
      <w:r>
        <w:rPr>
          <w:rFonts w:hint="eastAsia" w:ascii="宋体" w:hAnsi="宋体" w:eastAsia="宋体" w:cs="宋体"/>
          <w:color w:val="000000"/>
          <w:kern w:val="2"/>
          <w:sz w:val="24"/>
          <w:szCs w:val="24"/>
          <w:highlight w:val="none"/>
          <w:lang w:val="en-US" w:eastAsia="zh-CN" w:bidi="ar"/>
        </w:rPr>
        <w:t>法定代表人：</w:t>
      </w:r>
      <w:r>
        <w:rPr>
          <w:rFonts w:hint="eastAsia" w:ascii="宋体" w:hAnsi="宋体" w:eastAsia="宋体" w:cs="Times New Roman"/>
          <w:color w:val="000000"/>
          <w:kern w:val="2"/>
          <w:sz w:val="24"/>
          <w:szCs w:val="24"/>
          <w:highlight w:val="none"/>
          <w:u w:val="single"/>
          <w:lang w:val="en-US" w:eastAsia="zh-CN" w:bidi="ar"/>
        </w:rPr>
        <w:t xml:space="preserve">          </w:t>
      </w:r>
      <w:r>
        <w:rPr>
          <w:rFonts w:hint="eastAsia" w:ascii="宋体" w:hAnsi="宋体" w:eastAsia="宋体" w:cs="宋体"/>
          <w:color w:val="000000"/>
          <w:kern w:val="2"/>
          <w:sz w:val="24"/>
          <w:szCs w:val="24"/>
          <w:highlight w:val="none"/>
          <w:u w:val="single"/>
          <w:lang w:val="en-US" w:eastAsia="zh-CN" w:bidi="ar"/>
        </w:rPr>
        <w:t>（签字或签章）</w:t>
      </w:r>
      <w:r>
        <w:rPr>
          <w:rFonts w:hint="eastAsia" w:ascii="宋体" w:hAnsi="宋体" w:eastAsia="宋体" w:cs="Times New Roman"/>
          <w:color w:val="000000"/>
          <w:kern w:val="2"/>
          <w:sz w:val="24"/>
          <w:szCs w:val="24"/>
          <w:highlight w:val="none"/>
          <w:u w:val="single"/>
          <w:lang w:val="en-US" w:eastAsia="zh-CN" w:bidi="ar"/>
        </w:rPr>
        <w:t xml:space="preserve">       </w:t>
      </w:r>
    </w:p>
    <w:p w14:paraId="209C6ABD">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Times New Roman"/>
          <w:color w:val="000000"/>
          <w:kern w:val="2"/>
          <w:sz w:val="24"/>
          <w:szCs w:val="24"/>
          <w:highlight w:val="none"/>
          <w:u w:val="single"/>
        </w:rPr>
      </w:pPr>
      <w:r>
        <w:rPr>
          <w:rFonts w:hint="eastAsia" w:ascii="宋体" w:hAnsi="宋体" w:eastAsia="宋体" w:cs="宋体"/>
          <w:color w:val="000000"/>
          <w:kern w:val="2"/>
          <w:sz w:val="24"/>
          <w:szCs w:val="24"/>
          <w:highlight w:val="none"/>
          <w:lang w:val="en-US" w:eastAsia="zh-CN" w:bidi="ar"/>
        </w:rPr>
        <w:t xml:space="preserve">                                     </w:t>
      </w:r>
    </w:p>
    <w:p w14:paraId="471A00DF">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Times New Roman"/>
          <w:color w:val="000000"/>
          <w:kern w:val="2"/>
          <w:sz w:val="24"/>
          <w:szCs w:val="24"/>
          <w:highlight w:val="none"/>
          <w:u w:val="single"/>
        </w:rPr>
      </w:pPr>
      <w:r>
        <w:rPr>
          <w:rFonts w:hint="eastAsia" w:ascii="宋体" w:hAnsi="宋体" w:eastAsia="宋体" w:cs="Times New Roman"/>
          <w:color w:val="000000"/>
          <w:kern w:val="2"/>
          <w:sz w:val="24"/>
          <w:szCs w:val="24"/>
          <w:highlight w:val="none"/>
          <w:lang w:val="en-US" w:eastAsia="zh-CN" w:bidi="ar"/>
        </w:rPr>
        <w:t xml:space="preserve">                                    </w:t>
      </w:r>
      <w:r>
        <w:rPr>
          <w:rFonts w:hint="eastAsia" w:ascii="宋体" w:hAnsi="宋体" w:eastAsia="宋体" w:cs="宋体"/>
          <w:color w:val="000000"/>
          <w:kern w:val="2"/>
          <w:sz w:val="24"/>
          <w:szCs w:val="24"/>
          <w:highlight w:val="none"/>
          <w:lang w:val="en-US" w:eastAsia="zh-CN" w:bidi="ar"/>
        </w:rPr>
        <w:t>投标单位名称：</w:t>
      </w:r>
      <w:r>
        <w:rPr>
          <w:rFonts w:hint="eastAsia" w:ascii="宋体" w:hAnsi="宋体" w:eastAsia="宋体" w:cs="Times New Roman"/>
          <w:color w:val="000000"/>
          <w:kern w:val="2"/>
          <w:sz w:val="24"/>
          <w:szCs w:val="24"/>
          <w:highlight w:val="none"/>
          <w:u w:val="single"/>
          <w:lang w:val="en-US" w:eastAsia="zh-CN" w:bidi="ar"/>
        </w:rPr>
        <w:t xml:space="preserve">        </w:t>
      </w:r>
      <w:r>
        <w:rPr>
          <w:rFonts w:hint="eastAsia" w:ascii="宋体" w:hAnsi="宋体" w:eastAsia="宋体" w:cs="宋体"/>
          <w:color w:val="000000"/>
          <w:kern w:val="2"/>
          <w:sz w:val="24"/>
          <w:szCs w:val="24"/>
          <w:highlight w:val="none"/>
          <w:u w:val="single"/>
          <w:lang w:val="en-US" w:eastAsia="zh-CN" w:bidi="ar"/>
        </w:rPr>
        <w:t>（盖章）</w:t>
      </w:r>
      <w:r>
        <w:rPr>
          <w:rFonts w:hint="eastAsia" w:ascii="宋体" w:hAnsi="宋体" w:eastAsia="宋体" w:cs="Times New Roman"/>
          <w:color w:val="000000"/>
          <w:kern w:val="2"/>
          <w:sz w:val="24"/>
          <w:szCs w:val="24"/>
          <w:highlight w:val="none"/>
          <w:u w:val="single"/>
          <w:lang w:val="en-US" w:eastAsia="zh-CN" w:bidi="ar"/>
        </w:rPr>
        <w:t xml:space="preserve">    </w:t>
      </w:r>
    </w:p>
    <w:p w14:paraId="16B924BA">
      <w:pPr>
        <w:keepNext w:val="0"/>
        <w:keepLines w:val="0"/>
        <w:widowControl w:val="0"/>
        <w:suppressLineNumbers w:val="0"/>
        <w:autoSpaceDE w:val="0"/>
        <w:autoSpaceDN/>
        <w:spacing w:before="0" w:beforeAutospacing="0" w:after="0" w:afterAutospacing="0" w:line="360" w:lineRule="auto"/>
        <w:ind w:left="0" w:right="0" w:firstLine="4320" w:firstLineChars="1800"/>
        <w:jc w:val="left"/>
        <w:rPr>
          <w:rFonts w:hint="eastAsia" w:ascii="宋体" w:hAnsi="宋体" w:eastAsia="宋体" w:cs="Times New Roman"/>
          <w:color w:val="000000"/>
          <w:kern w:val="2"/>
          <w:sz w:val="24"/>
          <w:szCs w:val="24"/>
          <w:highlight w:val="none"/>
        </w:rPr>
      </w:pPr>
      <w:r>
        <w:rPr>
          <w:rFonts w:hint="eastAsia" w:ascii="宋体" w:hAnsi="宋体" w:eastAsia="宋体" w:cs="Times New Roman"/>
          <w:color w:val="000000"/>
          <w:kern w:val="2"/>
          <w:sz w:val="24"/>
          <w:szCs w:val="24"/>
          <w:highlight w:val="none"/>
          <w:lang w:val="en-US" w:eastAsia="zh-CN" w:bidi="ar"/>
        </w:rPr>
        <w:t xml:space="preserve"> </w:t>
      </w:r>
    </w:p>
    <w:p w14:paraId="622DEFB0">
      <w:pPr>
        <w:keepNext w:val="0"/>
        <w:keepLines w:val="0"/>
        <w:widowControl w:val="0"/>
        <w:suppressLineNumbers w:val="0"/>
        <w:autoSpaceDE w:val="0"/>
        <w:autoSpaceDN/>
        <w:spacing w:before="0" w:beforeAutospacing="0" w:after="0" w:afterAutospacing="0" w:line="360" w:lineRule="auto"/>
        <w:ind w:left="0" w:right="0" w:firstLine="4320" w:firstLineChars="1800"/>
        <w:jc w:val="left"/>
        <w:rPr>
          <w:rFonts w:hint="eastAsia" w:ascii="宋体" w:hAnsi="宋体" w:eastAsia="宋体" w:cs="Times New Roman"/>
          <w:color w:val="000000"/>
          <w:kern w:val="2"/>
          <w:sz w:val="24"/>
          <w:szCs w:val="24"/>
          <w:highlight w:val="none"/>
          <w:u w:val="single"/>
        </w:rPr>
      </w:pPr>
      <w:r>
        <w:rPr>
          <w:rFonts w:hint="eastAsia" w:ascii="宋体" w:hAnsi="宋体" w:eastAsia="宋体" w:cs="宋体"/>
          <w:color w:val="000000"/>
          <w:kern w:val="2"/>
          <w:sz w:val="24"/>
          <w:szCs w:val="24"/>
          <w:highlight w:val="none"/>
          <w:lang w:val="en-US" w:eastAsia="zh-CN" w:bidi="ar"/>
        </w:rPr>
        <w:t>日</w:t>
      </w:r>
      <w:r>
        <w:rPr>
          <w:rFonts w:hint="eastAsia" w:ascii="宋体" w:hAnsi="宋体" w:eastAsia="宋体" w:cs="Times New Roman"/>
          <w:color w:val="000000"/>
          <w:kern w:val="2"/>
          <w:sz w:val="24"/>
          <w:szCs w:val="24"/>
          <w:highlight w:val="none"/>
          <w:lang w:val="en-US" w:eastAsia="zh-CN" w:bidi="ar"/>
        </w:rPr>
        <w:t xml:space="preserve">    </w:t>
      </w:r>
      <w:r>
        <w:rPr>
          <w:rFonts w:hint="eastAsia" w:ascii="宋体" w:hAnsi="宋体" w:eastAsia="宋体" w:cs="宋体"/>
          <w:color w:val="000000"/>
          <w:kern w:val="2"/>
          <w:sz w:val="24"/>
          <w:szCs w:val="24"/>
          <w:highlight w:val="none"/>
          <w:lang w:val="en-US" w:eastAsia="zh-CN" w:bidi="ar"/>
        </w:rPr>
        <w:t>期：</w:t>
      </w:r>
      <w:r>
        <w:rPr>
          <w:rFonts w:hint="eastAsia" w:ascii="宋体" w:hAnsi="宋体" w:eastAsia="宋体" w:cs="Times New Roman"/>
          <w:color w:val="000000"/>
          <w:kern w:val="2"/>
          <w:sz w:val="24"/>
          <w:szCs w:val="24"/>
          <w:highlight w:val="none"/>
          <w:u w:val="single"/>
          <w:lang w:val="en-US" w:eastAsia="zh-CN" w:bidi="ar"/>
        </w:rPr>
        <w:t xml:space="preserve">                      </w:t>
      </w:r>
    </w:p>
    <w:p w14:paraId="525A86E0">
      <w:pPr>
        <w:keepNext w:val="0"/>
        <w:keepLines w:val="0"/>
        <w:widowControl w:val="0"/>
        <w:suppressLineNumbers w:val="0"/>
        <w:spacing w:before="0" w:beforeAutospacing="0" w:after="0" w:afterAutospacing="0" w:line="400" w:lineRule="exact"/>
        <w:ind w:left="0" w:right="0" w:firstLine="482" w:firstLineChars="200"/>
        <w:jc w:val="both"/>
        <w:rPr>
          <w:rFonts w:hint="eastAsia" w:ascii="宋体" w:hAnsi="宋体" w:eastAsia="宋体" w:cs="Times New Roman"/>
          <w:b/>
          <w:bCs w:val="0"/>
          <w:color w:val="000000"/>
          <w:kern w:val="2"/>
          <w:sz w:val="24"/>
          <w:szCs w:val="24"/>
          <w:highlight w:val="none"/>
        </w:rPr>
      </w:pPr>
    </w:p>
    <w:p w14:paraId="61901B1D">
      <w:pPr>
        <w:keepNext w:val="0"/>
        <w:keepLines w:val="0"/>
        <w:pageBreakBefore w:val="0"/>
        <w:widowControl w:val="0"/>
        <w:kinsoku/>
        <w:wordWrap/>
        <w:overflowPunct/>
        <w:topLinePunct w:val="0"/>
        <w:autoSpaceDE/>
        <w:autoSpaceDN/>
        <w:bidi w:val="0"/>
        <w:adjustRightInd/>
        <w:snapToGrid/>
        <w:spacing w:line="480" w:lineRule="auto"/>
        <w:ind w:left="720"/>
        <w:jc w:val="center"/>
        <w:textAlignment w:val="auto"/>
        <w:rPr>
          <w:rFonts w:hint="eastAsia" w:ascii="宋体"/>
          <w:color w:val="000000"/>
          <w:sz w:val="24"/>
          <w:highlight w:val="none"/>
        </w:rPr>
      </w:pPr>
    </w:p>
    <w:p w14:paraId="24010E51">
      <w:pPr>
        <w:keepNext w:val="0"/>
        <w:keepLines w:val="0"/>
        <w:pageBreakBefore w:val="0"/>
        <w:widowControl w:val="0"/>
        <w:kinsoku/>
        <w:wordWrap/>
        <w:overflowPunct/>
        <w:topLinePunct w:val="0"/>
        <w:autoSpaceDE/>
        <w:autoSpaceDN/>
        <w:bidi w:val="0"/>
        <w:adjustRightInd/>
        <w:snapToGrid/>
        <w:spacing w:line="480" w:lineRule="auto"/>
        <w:ind w:left="720"/>
        <w:jc w:val="center"/>
        <w:textAlignment w:val="auto"/>
        <w:rPr>
          <w:rFonts w:hint="eastAsia" w:ascii="宋体"/>
          <w:color w:val="000000"/>
          <w:sz w:val="24"/>
          <w:highlight w:val="none"/>
        </w:rPr>
      </w:pPr>
    </w:p>
    <w:p w14:paraId="14881E45">
      <w:pPr>
        <w:keepNext w:val="0"/>
        <w:keepLines w:val="0"/>
        <w:pageBreakBefore w:val="0"/>
        <w:widowControl w:val="0"/>
        <w:kinsoku/>
        <w:wordWrap/>
        <w:overflowPunct/>
        <w:topLinePunct w:val="0"/>
        <w:autoSpaceDE/>
        <w:autoSpaceDN/>
        <w:bidi w:val="0"/>
        <w:adjustRightInd/>
        <w:snapToGrid/>
        <w:spacing w:line="480" w:lineRule="auto"/>
        <w:ind w:left="720"/>
        <w:jc w:val="center"/>
        <w:textAlignment w:val="auto"/>
        <w:rPr>
          <w:rFonts w:hint="eastAsia" w:ascii="宋体" w:eastAsiaTheme="minorEastAsia"/>
          <w:color w:val="000000"/>
          <w:sz w:val="24"/>
          <w:highlight w:val="none"/>
          <w:lang w:eastAsia="zh-CN"/>
        </w:rPr>
      </w:pPr>
    </w:p>
    <w:p w14:paraId="5FB47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b/>
          <w:bCs w:val="0"/>
          <w:color w:val="000000"/>
          <w:kern w:val="0"/>
          <w:sz w:val="36"/>
          <w:szCs w:val="36"/>
          <w:highlight w:val="none"/>
          <w:u w:color="000000"/>
          <w:lang w:val="en-US" w:eastAsia="zh-CN" w:bidi="ar"/>
        </w:rPr>
      </w:pPr>
      <w:r>
        <w:rPr>
          <w:rFonts w:hint="eastAsia" w:ascii="宋体" w:hAnsi="宋体" w:eastAsia="宋体" w:cs="宋体"/>
          <w:b/>
          <w:bCs w:val="0"/>
          <w:color w:val="000000"/>
          <w:kern w:val="0"/>
          <w:sz w:val="36"/>
          <w:szCs w:val="36"/>
          <w:highlight w:val="none"/>
          <w:u w:color="000000"/>
          <w:lang w:val="en-US" w:eastAsia="zh-CN" w:bidi="ar"/>
        </w:rPr>
        <w:br w:type="page"/>
      </w:r>
    </w:p>
    <w:p w14:paraId="5C20FCBB">
      <w:pPr>
        <w:pStyle w:val="24"/>
        <w:widowControl/>
        <w:spacing w:before="0" w:beforeAutospacing="0" w:after="0" w:afterAutospacing="0" w:line="375" w:lineRule="atLeast"/>
        <w:ind w:left="0" w:right="0"/>
        <w:jc w:val="center"/>
        <w:outlineLvl w:val="0"/>
        <w:rPr>
          <w:b/>
          <w:bCs w:val="0"/>
          <w:sz w:val="32"/>
          <w:szCs w:val="32"/>
          <w:highlight w:val="none"/>
          <w:lang w:val="en-US"/>
        </w:rPr>
      </w:pPr>
      <w:bookmarkStart w:id="62" w:name="_Toc6275_WPSOffice_Level1"/>
      <w:bookmarkEnd w:id="62"/>
      <w:bookmarkStart w:id="63" w:name="_Toc16405"/>
      <w:r>
        <w:rPr>
          <w:b/>
          <w:bCs w:val="0"/>
          <w:sz w:val="32"/>
          <w:szCs w:val="32"/>
          <w:highlight w:val="none"/>
          <w:lang w:eastAsia="zh-CN"/>
        </w:rPr>
        <w:t>第</w:t>
      </w:r>
      <w:r>
        <w:rPr>
          <w:rFonts w:hint="eastAsia"/>
          <w:b/>
          <w:bCs w:val="0"/>
          <w:sz w:val="32"/>
          <w:szCs w:val="32"/>
          <w:highlight w:val="none"/>
          <w:lang w:val="en-US" w:eastAsia="zh-CN"/>
        </w:rPr>
        <w:t>七</w:t>
      </w:r>
      <w:r>
        <w:rPr>
          <w:b/>
          <w:bCs w:val="0"/>
          <w:sz w:val="32"/>
          <w:szCs w:val="32"/>
          <w:highlight w:val="none"/>
          <w:lang w:eastAsia="zh-CN"/>
        </w:rPr>
        <w:t>章</w:t>
      </w:r>
      <w:r>
        <w:rPr>
          <w:b/>
          <w:bCs w:val="0"/>
          <w:sz w:val="32"/>
          <w:szCs w:val="32"/>
          <w:highlight w:val="none"/>
          <w:lang w:val="en-US"/>
        </w:rPr>
        <w:t xml:space="preserve">  </w:t>
      </w:r>
      <w:r>
        <w:rPr>
          <w:b/>
          <w:bCs w:val="0"/>
          <w:sz w:val="32"/>
          <w:szCs w:val="32"/>
          <w:highlight w:val="none"/>
          <w:lang w:eastAsia="zh-CN"/>
        </w:rPr>
        <w:t>招标人、招标代理机构对本招标文件的确认</w:t>
      </w:r>
      <w:bookmarkEnd w:id="63"/>
    </w:p>
    <w:tbl>
      <w:tblPr>
        <w:tblStyle w:val="26"/>
        <w:tblW w:w="85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0D53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jc w:val="center"/>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6B2A6A55">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6245A6C0">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我单位对</w:t>
            </w:r>
            <w:r>
              <w:rPr>
                <w:rFonts w:hint="eastAsia" w:ascii="宋体" w:hAnsi="宋体" w:eastAsia="宋体" w:cs="宋体"/>
                <w:color w:val="000000"/>
                <w:kern w:val="2"/>
                <w:sz w:val="28"/>
                <w:szCs w:val="28"/>
                <w:highlight w:val="none"/>
                <w:u w:val="single" w:color="000000"/>
                <w:lang w:val="en-US" w:eastAsia="zh-CN" w:bidi="ar"/>
              </w:rPr>
              <w:t>滁州市国家储备林已建项目2024年下半年抚育（已移交23年度）项目复合肥采购项目（二次）</w:t>
            </w:r>
            <w:r>
              <w:rPr>
                <w:rFonts w:hint="eastAsia" w:ascii="宋体" w:hAnsi="宋体" w:eastAsia="宋体" w:cs="宋体"/>
                <w:color w:val="000000"/>
                <w:kern w:val="2"/>
                <w:sz w:val="28"/>
                <w:szCs w:val="28"/>
                <w:highlight w:val="none"/>
                <w:u w:color="000000"/>
                <w:lang w:val="en-US" w:eastAsia="zh-CN" w:bidi="ar"/>
              </w:rPr>
              <w:t>招标文件进行确认。</w:t>
            </w:r>
          </w:p>
          <w:p w14:paraId="70577AA5">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招标人：滁州国储林业经济技术发展有限公司 </w:t>
            </w:r>
          </w:p>
          <w:p w14:paraId="545AAA06">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联系人：万学康</w:t>
            </w:r>
          </w:p>
          <w:p w14:paraId="4844CB4C">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联系电话：19857184320</w:t>
            </w:r>
          </w:p>
          <w:p w14:paraId="24A95A25">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  </w:t>
            </w:r>
          </w:p>
          <w:p w14:paraId="0F2496E2">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2E22EC0A">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0D791CE5">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6D23823C">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2024年10月</w:t>
            </w:r>
          </w:p>
          <w:p w14:paraId="2CF1C700">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p>
        </w:tc>
      </w:tr>
      <w:tr w14:paraId="38D5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jc w:val="center"/>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507938F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8"/>
                <w:szCs w:val="28"/>
                <w:highlight w:val="none"/>
                <w:lang w:val="en-US"/>
              </w:rPr>
            </w:pPr>
          </w:p>
          <w:p w14:paraId="4248EC43">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招标代理机构：滁州市城投工程咨询管理有限公司</w:t>
            </w:r>
          </w:p>
          <w:p w14:paraId="02C96E7D">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经办人：胡国庆</w:t>
            </w:r>
          </w:p>
          <w:p w14:paraId="5B08ACBF">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电话：0550-3519517、18005500950</w:t>
            </w:r>
          </w:p>
          <w:p w14:paraId="5AD7F9E0">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62F5092F">
            <w:pPr>
              <w:pStyle w:val="2"/>
              <w:widowControl/>
              <w:spacing w:before="0" w:beforeAutospacing="0" w:after="120" w:afterAutospacing="0"/>
              <w:ind w:leftChars="200" w:right="0" w:firstLine="560"/>
              <w:rPr>
                <w:kern w:val="2"/>
                <w:sz w:val="28"/>
                <w:szCs w:val="28"/>
                <w:highlight w:val="none"/>
                <w:lang w:val="en-US"/>
              </w:rPr>
            </w:pPr>
          </w:p>
          <w:p w14:paraId="4E031B9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kern w:val="2"/>
                <w:highlight w:val="none"/>
                <w:lang w:val="en-US"/>
              </w:rPr>
            </w:pPr>
          </w:p>
          <w:p w14:paraId="0CB286B2">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6C1B0824">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4EE84EC8">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FF0000"/>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2024年10月</w:t>
            </w:r>
          </w:p>
        </w:tc>
      </w:tr>
    </w:tbl>
    <w:p w14:paraId="7059269B">
      <w:pPr>
        <w:rPr>
          <w:highlight w:val="none"/>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00000" w:csb1="00000000"/>
  </w:font>
  <w:font w:name="宋体-18030">
    <w:altName w:val="宋体"/>
    <w:panose1 w:val="00000000000000000000"/>
    <w:charset w:val="86"/>
    <w:family w:val="modern"/>
    <w:pitch w:val="default"/>
    <w:sig w:usb0="00000000" w:usb1="00000000" w:usb2="0000001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2D537">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A1467">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A0A1467">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3468D"/>
    <w:multiLevelType w:val="singleLevel"/>
    <w:tmpl w:val="F2A3468D"/>
    <w:lvl w:ilvl="0" w:tentative="0">
      <w:start w:val="19"/>
      <w:numFmt w:val="decimal"/>
      <w:suff w:val="space"/>
      <w:lvlText w:val="%1."/>
      <w:lvlJc w:val="left"/>
    </w:lvl>
  </w:abstractNum>
  <w:abstractNum w:abstractNumId="1">
    <w:nsid w:val="181D5CA9"/>
    <w:multiLevelType w:val="singleLevel"/>
    <w:tmpl w:val="181D5CA9"/>
    <w:lvl w:ilvl="0" w:tentative="0">
      <w:start w:val="35"/>
      <w:numFmt w:val="decimal"/>
      <w:lvlText w:val="%1."/>
      <w:lvlJc w:val="left"/>
      <w:pPr>
        <w:tabs>
          <w:tab w:val="left" w:pos="312"/>
        </w:tabs>
      </w:pPr>
    </w:lvl>
  </w:abstractNum>
  <w:abstractNum w:abstractNumId="2">
    <w:nsid w:val="2C0E891D"/>
    <w:multiLevelType w:val="multilevel"/>
    <w:tmpl w:val="2C0E891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567B2D4"/>
    <w:multiLevelType w:val="multilevel"/>
    <w:tmpl w:val="3567B2D4"/>
    <w:lvl w:ilvl="0" w:tentative="0">
      <w:start w:val="2"/>
      <w:numFmt w:val="chineseCounting"/>
      <w:suff w:val="space"/>
      <w:lvlText w:val="第%1条"/>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MxN2I1ZjI0YmM1MzI2MmRhZWEwOWVhZTlkZDIifQ=="/>
  </w:docVars>
  <w:rsids>
    <w:rsidRoot w:val="440F4D94"/>
    <w:rsid w:val="002B36ED"/>
    <w:rsid w:val="00473031"/>
    <w:rsid w:val="008A09EF"/>
    <w:rsid w:val="00A81D22"/>
    <w:rsid w:val="00F0299F"/>
    <w:rsid w:val="019D55FE"/>
    <w:rsid w:val="01D118B5"/>
    <w:rsid w:val="01E872A1"/>
    <w:rsid w:val="02FD35A2"/>
    <w:rsid w:val="03165668"/>
    <w:rsid w:val="032031D0"/>
    <w:rsid w:val="0332754E"/>
    <w:rsid w:val="035E497E"/>
    <w:rsid w:val="04426D8D"/>
    <w:rsid w:val="046E3FA0"/>
    <w:rsid w:val="06055520"/>
    <w:rsid w:val="06905732"/>
    <w:rsid w:val="06C44F10"/>
    <w:rsid w:val="06D54ED0"/>
    <w:rsid w:val="072E0AA7"/>
    <w:rsid w:val="076444C8"/>
    <w:rsid w:val="07C425FF"/>
    <w:rsid w:val="08471E20"/>
    <w:rsid w:val="088376DE"/>
    <w:rsid w:val="08DB64EA"/>
    <w:rsid w:val="08FF4362"/>
    <w:rsid w:val="0AAE43D8"/>
    <w:rsid w:val="0AB87DA1"/>
    <w:rsid w:val="0AFF501E"/>
    <w:rsid w:val="0B81389B"/>
    <w:rsid w:val="0BAA1044"/>
    <w:rsid w:val="0C5E3BDC"/>
    <w:rsid w:val="0C915D60"/>
    <w:rsid w:val="0CEF01A1"/>
    <w:rsid w:val="0D4228C9"/>
    <w:rsid w:val="0E085577"/>
    <w:rsid w:val="0E5B4877"/>
    <w:rsid w:val="0EBB3464"/>
    <w:rsid w:val="0F5A3543"/>
    <w:rsid w:val="0F853473"/>
    <w:rsid w:val="0FA41C46"/>
    <w:rsid w:val="101C4945"/>
    <w:rsid w:val="11273F56"/>
    <w:rsid w:val="119F4A7B"/>
    <w:rsid w:val="12431559"/>
    <w:rsid w:val="129354CD"/>
    <w:rsid w:val="12B66520"/>
    <w:rsid w:val="137C144C"/>
    <w:rsid w:val="13B86493"/>
    <w:rsid w:val="13CB129B"/>
    <w:rsid w:val="13DC7FAD"/>
    <w:rsid w:val="14334ED5"/>
    <w:rsid w:val="14B051F1"/>
    <w:rsid w:val="15032E84"/>
    <w:rsid w:val="15CF0E64"/>
    <w:rsid w:val="162403C8"/>
    <w:rsid w:val="166E7112"/>
    <w:rsid w:val="172929A9"/>
    <w:rsid w:val="172E69C9"/>
    <w:rsid w:val="17976347"/>
    <w:rsid w:val="179D1EA6"/>
    <w:rsid w:val="17E551B2"/>
    <w:rsid w:val="188E3A9B"/>
    <w:rsid w:val="19297FBA"/>
    <w:rsid w:val="19843555"/>
    <w:rsid w:val="19BB08C0"/>
    <w:rsid w:val="19D92AF4"/>
    <w:rsid w:val="19F57DAA"/>
    <w:rsid w:val="1A2C0203"/>
    <w:rsid w:val="1B0B6A26"/>
    <w:rsid w:val="1B267FBB"/>
    <w:rsid w:val="1B73014B"/>
    <w:rsid w:val="1D4B52FD"/>
    <w:rsid w:val="1D6D151D"/>
    <w:rsid w:val="1DD7722D"/>
    <w:rsid w:val="1DEE36F3"/>
    <w:rsid w:val="1E474369"/>
    <w:rsid w:val="1EB853CE"/>
    <w:rsid w:val="1FA67641"/>
    <w:rsid w:val="1FBE5586"/>
    <w:rsid w:val="1FC55C88"/>
    <w:rsid w:val="200308CB"/>
    <w:rsid w:val="2035457B"/>
    <w:rsid w:val="204506D8"/>
    <w:rsid w:val="205D447F"/>
    <w:rsid w:val="20607D86"/>
    <w:rsid w:val="20F555B5"/>
    <w:rsid w:val="20F63292"/>
    <w:rsid w:val="210B3EDB"/>
    <w:rsid w:val="21391D2B"/>
    <w:rsid w:val="21422605"/>
    <w:rsid w:val="21BC51D5"/>
    <w:rsid w:val="21FC6157"/>
    <w:rsid w:val="222D5B93"/>
    <w:rsid w:val="22A4217C"/>
    <w:rsid w:val="234B7E6D"/>
    <w:rsid w:val="24727DCD"/>
    <w:rsid w:val="24DF618B"/>
    <w:rsid w:val="254C4AC2"/>
    <w:rsid w:val="256D30BB"/>
    <w:rsid w:val="25AE12D9"/>
    <w:rsid w:val="26E825C8"/>
    <w:rsid w:val="27427F5F"/>
    <w:rsid w:val="281318C7"/>
    <w:rsid w:val="282E5FFA"/>
    <w:rsid w:val="28433CC2"/>
    <w:rsid w:val="287E4991"/>
    <w:rsid w:val="2ABA427C"/>
    <w:rsid w:val="2B193983"/>
    <w:rsid w:val="2B886128"/>
    <w:rsid w:val="2BAD5B8F"/>
    <w:rsid w:val="2C00227D"/>
    <w:rsid w:val="2C254BFC"/>
    <w:rsid w:val="2C6E531E"/>
    <w:rsid w:val="2C9912A6"/>
    <w:rsid w:val="2D077DA1"/>
    <w:rsid w:val="2D5B3AF4"/>
    <w:rsid w:val="2DC31699"/>
    <w:rsid w:val="2DC518B5"/>
    <w:rsid w:val="2DDA6B1D"/>
    <w:rsid w:val="2E741572"/>
    <w:rsid w:val="2EB3170E"/>
    <w:rsid w:val="2F662F17"/>
    <w:rsid w:val="2F6D7B0F"/>
    <w:rsid w:val="30BD0622"/>
    <w:rsid w:val="311A5A74"/>
    <w:rsid w:val="315A2315"/>
    <w:rsid w:val="31C0661C"/>
    <w:rsid w:val="31EC7411"/>
    <w:rsid w:val="31F249B7"/>
    <w:rsid w:val="32013042"/>
    <w:rsid w:val="32690A61"/>
    <w:rsid w:val="32891103"/>
    <w:rsid w:val="328E3BC4"/>
    <w:rsid w:val="33052EC4"/>
    <w:rsid w:val="33581A56"/>
    <w:rsid w:val="33CB12A8"/>
    <w:rsid w:val="33EC005D"/>
    <w:rsid w:val="348F22D5"/>
    <w:rsid w:val="35B439A1"/>
    <w:rsid w:val="36BF0D4F"/>
    <w:rsid w:val="382A2A41"/>
    <w:rsid w:val="383B0751"/>
    <w:rsid w:val="3894296A"/>
    <w:rsid w:val="38FF3ECD"/>
    <w:rsid w:val="39B60304"/>
    <w:rsid w:val="3A6E55C5"/>
    <w:rsid w:val="3A6F51D2"/>
    <w:rsid w:val="3ADE7B13"/>
    <w:rsid w:val="3B2C7D89"/>
    <w:rsid w:val="3C6271B7"/>
    <w:rsid w:val="3D5B1087"/>
    <w:rsid w:val="3D7F110E"/>
    <w:rsid w:val="3D8B68BD"/>
    <w:rsid w:val="3DCC459A"/>
    <w:rsid w:val="3DE10046"/>
    <w:rsid w:val="3E374EBA"/>
    <w:rsid w:val="3F011C8B"/>
    <w:rsid w:val="3F1D075D"/>
    <w:rsid w:val="3FD55988"/>
    <w:rsid w:val="3FDC1609"/>
    <w:rsid w:val="404504C3"/>
    <w:rsid w:val="40585B1F"/>
    <w:rsid w:val="40A44DB5"/>
    <w:rsid w:val="41C76417"/>
    <w:rsid w:val="421B164C"/>
    <w:rsid w:val="4267663F"/>
    <w:rsid w:val="42AB7679"/>
    <w:rsid w:val="42DE4D44"/>
    <w:rsid w:val="42F933B2"/>
    <w:rsid w:val="43370708"/>
    <w:rsid w:val="43833D5F"/>
    <w:rsid w:val="43DF61E6"/>
    <w:rsid w:val="440F4D94"/>
    <w:rsid w:val="44121234"/>
    <w:rsid w:val="442073EE"/>
    <w:rsid w:val="4467501D"/>
    <w:rsid w:val="45132EF4"/>
    <w:rsid w:val="45602117"/>
    <w:rsid w:val="45C216EA"/>
    <w:rsid w:val="46456DE8"/>
    <w:rsid w:val="46501639"/>
    <w:rsid w:val="46A24EED"/>
    <w:rsid w:val="474318BA"/>
    <w:rsid w:val="47431AC0"/>
    <w:rsid w:val="47D64298"/>
    <w:rsid w:val="47DC16A5"/>
    <w:rsid w:val="484916ED"/>
    <w:rsid w:val="48790E7B"/>
    <w:rsid w:val="491938C4"/>
    <w:rsid w:val="494F2B25"/>
    <w:rsid w:val="49560276"/>
    <w:rsid w:val="4A6873F9"/>
    <w:rsid w:val="4B8A2C90"/>
    <w:rsid w:val="4C2E66A9"/>
    <w:rsid w:val="4C3857CB"/>
    <w:rsid w:val="4D177F39"/>
    <w:rsid w:val="4D3334E8"/>
    <w:rsid w:val="4D6644FB"/>
    <w:rsid w:val="4E0F6509"/>
    <w:rsid w:val="4E5403C0"/>
    <w:rsid w:val="4F0A10D5"/>
    <w:rsid w:val="4F10048D"/>
    <w:rsid w:val="4F4164C3"/>
    <w:rsid w:val="4F522371"/>
    <w:rsid w:val="4FA1515E"/>
    <w:rsid w:val="4FF260E2"/>
    <w:rsid w:val="505E0265"/>
    <w:rsid w:val="50655046"/>
    <w:rsid w:val="50C332AA"/>
    <w:rsid w:val="510E11AC"/>
    <w:rsid w:val="51361FFF"/>
    <w:rsid w:val="51946A8F"/>
    <w:rsid w:val="51DC58F1"/>
    <w:rsid w:val="52DB4C0C"/>
    <w:rsid w:val="52E02E4F"/>
    <w:rsid w:val="538F6AF5"/>
    <w:rsid w:val="54434A98"/>
    <w:rsid w:val="547068C1"/>
    <w:rsid w:val="549A0AF6"/>
    <w:rsid w:val="54DA0EF3"/>
    <w:rsid w:val="55144C39"/>
    <w:rsid w:val="5523352E"/>
    <w:rsid w:val="55467A74"/>
    <w:rsid w:val="55666241"/>
    <w:rsid w:val="55B87486"/>
    <w:rsid w:val="56D368BE"/>
    <w:rsid w:val="57C945D3"/>
    <w:rsid w:val="57D3727A"/>
    <w:rsid w:val="591F15CA"/>
    <w:rsid w:val="592D1F39"/>
    <w:rsid w:val="59697F43"/>
    <w:rsid w:val="5AA004E9"/>
    <w:rsid w:val="5AB972A9"/>
    <w:rsid w:val="5AC41FE9"/>
    <w:rsid w:val="5B01367D"/>
    <w:rsid w:val="5B0D3DD0"/>
    <w:rsid w:val="5B500161"/>
    <w:rsid w:val="5BBA2257"/>
    <w:rsid w:val="5BCE7A03"/>
    <w:rsid w:val="5BFD2097"/>
    <w:rsid w:val="5C6A5252"/>
    <w:rsid w:val="5CA729BF"/>
    <w:rsid w:val="5CC06DAE"/>
    <w:rsid w:val="5CCD7CBB"/>
    <w:rsid w:val="5CF1327E"/>
    <w:rsid w:val="5D16141C"/>
    <w:rsid w:val="5D2B5019"/>
    <w:rsid w:val="5D7002D3"/>
    <w:rsid w:val="5DA85522"/>
    <w:rsid w:val="5DFE20F6"/>
    <w:rsid w:val="5E59732C"/>
    <w:rsid w:val="5E5B2FBB"/>
    <w:rsid w:val="5E79352B"/>
    <w:rsid w:val="5EB54EC1"/>
    <w:rsid w:val="5EC46E9C"/>
    <w:rsid w:val="5EDA66BF"/>
    <w:rsid w:val="5F950838"/>
    <w:rsid w:val="60234D43"/>
    <w:rsid w:val="604D11B9"/>
    <w:rsid w:val="60850EA0"/>
    <w:rsid w:val="609300C1"/>
    <w:rsid w:val="61772657"/>
    <w:rsid w:val="62AE5E99"/>
    <w:rsid w:val="62C47C43"/>
    <w:rsid w:val="62E95063"/>
    <w:rsid w:val="630C7063"/>
    <w:rsid w:val="63F7532D"/>
    <w:rsid w:val="63FF6723"/>
    <w:rsid w:val="644C232B"/>
    <w:rsid w:val="6509245E"/>
    <w:rsid w:val="650C50F9"/>
    <w:rsid w:val="653F54CE"/>
    <w:rsid w:val="65A6554D"/>
    <w:rsid w:val="66201ED0"/>
    <w:rsid w:val="668A652A"/>
    <w:rsid w:val="674F751F"/>
    <w:rsid w:val="6789413B"/>
    <w:rsid w:val="67A55390"/>
    <w:rsid w:val="67B13D35"/>
    <w:rsid w:val="68513560"/>
    <w:rsid w:val="68804BBE"/>
    <w:rsid w:val="68C76BF4"/>
    <w:rsid w:val="68E00029"/>
    <w:rsid w:val="69DD0844"/>
    <w:rsid w:val="6A042CBD"/>
    <w:rsid w:val="6AFE3735"/>
    <w:rsid w:val="6B472CBA"/>
    <w:rsid w:val="6C592A82"/>
    <w:rsid w:val="6D013069"/>
    <w:rsid w:val="6DD93FE6"/>
    <w:rsid w:val="6DEC5AC7"/>
    <w:rsid w:val="6E0E3D26"/>
    <w:rsid w:val="6E697118"/>
    <w:rsid w:val="6E803330"/>
    <w:rsid w:val="6E8B1784"/>
    <w:rsid w:val="6EA934B6"/>
    <w:rsid w:val="706E041E"/>
    <w:rsid w:val="70FC4273"/>
    <w:rsid w:val="70FF5B11"/>
    <w:rsid w:val="71016B1C"/>
    <w:rsid w:val="71E125AB"/>
    <w:rsid w:val="722F68CA"/>
    <w:rsid w:val="7254168E"/>
    <w:rsid w:val="727375BA"/>
    <w:rsid w:val="72A03324"/>
    <w:rsid w:val="72A734E7"/>
    <w:rsid w:val="73C82B32"/>
    <w:rsid w:val="73E02686"/>
    <w:rsid w:val="74534AF2"/>
    <w:rsid w:val="746C0AE0"/>
    <w:rsid w:val="75843174"/>
    <w:rsid w:val="760F0C92"/>
    <w:rsid w:val="76B7003F"/>
    <w:rsid w:val="77025C02"/>
    <w:rsid w:val="78163A14"/>
    <w:rsid w:val="79757E4E"/>
    <w:rsid w:val="797A01B0"/>
    <w:rsid w:val="79AF5E4F"/>
    <w:rsid w:val="79C93160"/>
    <w:rsid w:val="7A2A6204"/>
    <w:rsid w:val="7A390C79"/>
    <w:rsid w:val="7AF5326F"/>
    <w:rsid w:val="7BB72CBC"/>
    <w:rsid w:val="7C370855"/>
    <w:rsid w:val="7CCA791B"/>
    <w:rsid w:val="7CF20B1E"/>
    <w:rsid w:val="7D256A57"/>
    <w:rsid w:val="7D374932"/>
    <w:rsid w:val="7E861620"/>
    <w:rsid w:val="7E8D57A7"/>
    <w:rsid w:val="7FE9206A"/>
    <w:rsid w:val="7FFE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3"/>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widowControl w:val="0"/>
      <w:suppressLineNumbers w:val="0"/>
      <w:spacing w:before="340" w:beforeLines="0" w:beforeAutospacing="0" w:after="330" w:afterLines="0" w:afterAutospacing="0" w:line="360" w:lineRule="auto"/>
      <w:jc w:val="center"/>
      <w:outlineLvl w:val="0"/>
    </w:pPr>
    <w:rPr>
      <w:rFonts w:hint="default" w:ascii="Times New Roman" w:hAnsi="Times New Roman" w:eastAsia="宋体" w:cs="Times New Roman"/>
      <w:b/>
      <w:bCs/>
      <w:kern w:val="44"/>
      <w:sz w:val="24"/>
      <w:szCs w:val="24"/>
      <w:lang w:val="en-US" w:eastAsia="zh-CN" w:bidi="ar"/>
    </w:rPr>
  </w:style>
  <w:style w:type="paragraph" w:styleId="6">
    <w:name w:val="heading 2"/>
    <w:basedOn w:val="1"/>
    <w:next w:val="1"/>
    <w:link w:val="37"/>
    <w:autoRedefine/>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7">
    <w:name w:val="heading 3"/>
    <w:basedOn w:val="1"/>
    <w:next w:val="1"/>
    <w:autoRedefine/>
    <w:qFormat/>
    <w:uiPriority w:val="0"/>
    <w:pPr>
      <w:keepNext/>
      <w:keepLines/>
      <w:outlineLvl w:val="2"/>
    </w:pPr>
    <w:rPr>
      <w:kern w:val="0"/>
      <w:sz w:val="28"/>
      <w:szCs w:val="20"/>
    </w:rPr>
  </w:style>
  <w:style w:type="character" w:default="1" w:styleId="28">
    <w:name w:val="Default Paragraph Font"/>
    <w:autoRedefine/>
    <w:semiHidden/>
    <w:qFormat/>
    <w:uiPriority w:val="0"/>
  </w:style>
  <w:style w:type="table" w:default="1" w:styleId="26">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2"/>
    <w:basedOn w:val="3"/>
    <w:next w:val="1"/>
    <w:link w:val="35"/>
    <w:autoRedefine/>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3">
    <w:name w:val="Body Text Indent"/>
    <w:basedOn w:val="1"/>
    <w:next w:val="4"/>
    <w:link w:val="34"/>
    <w:autoRedefine/>
    <w:qFormat/>
    <w:uiPriority w:val="0"/>
    <w:pPr>
      <w:spacing w:after="120" w:afterLines="0" w:afterAutospacing="0"/>
      <w:ind w:left="420" w:leftChars="200"/>
    </w:pPr>
  </w:style>
  <w:style w:type="paragraph" w:styleId="4">
    <w:name w:val="envelope return"/>
    <w:basedOn w:val="1"/>
    <w:autoRedefine/>
    <w:qFormat/>
    <w:uiPriority w:val="0"/>
    <w:pPr>
      <w:snapToGrid w:val="0"/>
    </w:pPr>
    <w:rPr>
      <w:rFonts w:ascii="Arial" w:hAnsi="Arial"/>
    </w:rPr>
  </w:style>
  <w:style w:type="paragraph" w:styleId="8">
    <w:name w:val="toc 7"/>
    <w:basedOn w:val="1"/>
    <w:next w:val="1"/>
    <w:autoRedefine/>
    <w:qFormat/>
    <w:uiPriority w:val="39"/>
    <w:pPr>
      <w:ind w:left="1260"/>
      <w:jc w:val="left"/>
    </w:pPr>
    <w:rPr>
      <w:sz w:val="18"/>
      <w:szCs w:val="18"/>
    </w:rPr>
  </w:style>
  <w:style w:type="paragraph" w:styleId="9">
    <w:name w:val="Normal Indent"/>
    <w:basedOn w:val="1"/>
    <w:autoRedefine/>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10">
    <w:name w:val="annotation text"/>
    <w:basedOn w:val="1"/>
    <w:autoRedefine/>
    <w:qFormat/>
    <w:uiPriority w:val="0"/>
    <w:pPr>
      <w:jc w:val="left"/>
    </w:pPr>
  </w:style>
  <w:style w:type="paragraph" w:styleId="11">
    <w:name w:val="Body Text 3"/>
    <w:basedOn w:val="1"/>
    <w:autoRedefine/>
    <w:qFormat/>
    <w:uiPriority w:val="0"/>
    <w:rPr>
      <w:rFonts w:ascii="宋体" w:hAnsi="Calibri" w:eastAsia="宋体" w:cs="Times New Roman"/>
      <w:sz w:val="24"/>
      <w:szCs w:val="20"/>
    </w:rPr>
  </w:style>
  <w:style w:type="paragraph" w:styleId="12">
    <w:name w:val="Body Text"/>
    <w:basedOn w:val="1"/>
    <w:autoRedefine/>
    <w:qFormat/>
    <w:uiPriority w:val="0"/>
    <w:pPr>
      <w:widowControl w:val="0"/>
      <w:snapToGrid w:val="0"/>
      <w:spacing w:line="360" w:lineRule="auto"/>
    </w:pPr>
    <w:rPr>
      <w:rFonts w:ascii="Arial" w:hAnsi="Arial" w:eastAsia="仿宋_GB2312"/>
      <w:sz w:val="31"/>
    </w:rPr>
  </w:style>
  <w:style w:type="paragraph" w:styleId="13">
    <w:name w:val="Block Text"/>
    <w:basedOn w:val="1"/>
    <w:next w:val="12"/>
    <w:autoRedefine/>
    <w:unhideWhenUsed/>
    <w:qFormat/>
    <w:uiPriority w:val="0"/>
    <w:pPr>
      <w:spacing w:after="120"/>
      <w:ind w:left="1440" w:leftChars="700" w:right="1440" w:rightChars="700"/>
    </w:pPr>
  </w:style>
  <w:style w:type="paragraph" w:styleId="14">
    <w:name w:val="toc 3"/>
    <w:basedOn w:val="1"/>
    <w:next w:val="1"/>
    <w:autoRedefine/>
    <w:qFormat/>
    <w:uiPriority w:val="39"/>
    <w:pPr>
      <w:jc w:val="left"/>
    </w:pPr>
    <w:rPr>
      <w:rFonts w:ascii="Calibri" w:hAnsi="Calibri"/>
      <w:smallCaps/>
      <w:sz w:val="22"/>
      <w:szCs w:val="22"/>
    </w:rPr>
  </w:style>
  <w:style w:type="paragraph" w:styleId="15">
    <w:name w:val="Plain Text"/>
    <w:basedOn w:val="1"/>
    <w:next w:val="1"/>
    <w:link w:val="39"/>
    <w:autoRedefine/>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6">
    <w:name w:val="Date"/>
    <w:basedOn w:val="1"/>
    <w:next w:val="1"/>
    <w:link w:val="36"/>
    <w:autoRedefine/>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7">
    <w:name w:val="Body Text Indent 2"/>
    <w:basedOn w:val="1"/>
    <w:qFormat/>
    <w:uiPriority w:val="0"/>
    <w:pPr>
      <w:spacing w:line="360" w:lineRule="exact"/>
      <w:ind w:firstLine="600" w:firstLineChars="250"/>
      <w:jc w:val="left"/>
    </w:pPr>
    <w:rPr>
      <w:sz w:val="24"/>
    </w:rPr>
  </w:style>
  <w:style w:type="paragraph" w:styleId="18">
    <w:name w:val="footer"/>
    <w:basedOn w:val="1"/>
    <w:link w:val="40"/>
    <w:autoRedefine/>
    <w:qFormat/>
    <w:uiPriority w:val="0"/>
    <w:pPr>
      <w:tabs>
        <w:tab w:val="center" w:pos="4153"/>
        <w:tab w:val="right" w:pos="8306"/>
      </w:tabs>
      <w:snapToGrid w:val="0"/>
      <w:jc w:val="left"/>
    </w:pPr>
    <w:rPr>
      <w:sz w:val="18"/>
    </w:rPr>
  </w:style>
  <w:style w:type="paragraph" w:styleId="19">
    <w:name w:val="header"/>
    <w:basedOn w:val="1"/>
    <w:link w:val="38"/>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autoRedefine/>
    <w:qFormat/>
    <w:uiPriority w:val="39"/>
    <w:pPr>
      <w:spacing w:before="120" w:after="120"/>
      <w:jc w:val="left"/>
    </w:pPr>
    <w:rPr>
      <w:b/>
      <w:bCs/>
      <w:caps/>
      <w:sz w:val="20"/>
    </w:rPr>
  </w:style>
  <w:style w:type="paragraph" w:styleId="21">
    <w:name w:val="List"/>
    <w:basedOn w:val="1"/>
    <w:autoRedefine/>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2">
    <w:name w:val="footnote text"/>
    <w:basedOn w:val="1"/>
    <w:autoRedefine/>
    <w:semiHidden/>
    <w:unhideWhenUsed/>
    <w:qFormat/>
    <w:uiPriority w:val="99"/>
    <w:pPr>
      <w:snapToGrid w:val="0"/>
      <w:jc w:val="left"/>
    </w:pPr>
    <w:rPr>
      <w:sz w:val="18"/>
    </w:rPr>
  </w:style>
  <w:style w:type="paragraph" w:styleId="23">
    <w:name w:val="Body Text 2"/>
    <w:basedOn w:val="1"/>
    <w:autoRedefine/>
    <w:qFormat/>
    <w:uiPriority w:val="0"/>
    <w:rPr>
      <w:kern w:val="0"/>
      <w:sz w:val="24"/>
    </w:rPr>
  </w:style>
  <w:style w:type="paragraph" w:styleId="24">
    <w:name w:val="Normal (Web)"/>
    <w:basedOn w:val="1"/>
    <w:autoRedefine/>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5">
    <w:name w:val="Body Text First Indent"/>
    <w:basedOn w:val="12"/>
    <w:autoRedefine/>
    <w:qFormat/>
    <w:uiPriority w:val="0"/>
    <w:pPr>
      <w:adjustRightInd/>
      <w:spacing w:after="120" w:line="240" w:lineRule="auto"/>
      <w:ind w:firstLine="420" w:firstLineChars="100"/>
      <w:jc w:val="both"/>
    </w:pPr>
  </w:style>
  <w:style w:type="table" w:styleId="27">
    <w:name w:val="Table Grid"/>
    <w:basedOn w:val="26"/>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9">
    <w:name w:val="Hyperlink"/>
    <w:autoRedefine/>
    <w:qFormat/>
    <w:uiPriority w:val="99"/>
    <w:rPr>
      <w:color w:val="0000FF"/>
      <w:u w:val="single"/>
    </w:rPr>
  </w:style>
  <w:style w:type="character" w:styleId="30">
    <w:name w:val="footnote reference"/>
    <w:basedOn w:val="28"/>
    <w:autoRedefine/>
    <w:semiHidden/>
    <w:unhideWhenUsed/>
    <w:qFormat/>
    <w:uiPriority w:val="99"/>
    <w:rPr>
      <w:vertAlign w:val="superscript"/>
    </w:rPr>
  </w:style>
  <w:style w:type="paragraph" w:customStyle="1" w:styleId="31">
    <w:name w:val="表格文字"/>
    <w:basedOn w:val="1"/>
    <w:autoRedefine/>
    <w:qFormat/>
    <w:uiPriority w:val="0"/>
    <w:pPr>
      <w:adjustRightInd w:val="0"/>
      <w:spacing w:line="420" w:lineRule="atLeast"/>
      <w:jc w:val="left"/>
      <w:textAlignment w:val="baseline"/>
    </w:pPr>
    <w:rPr>
      <w:kern w:val="0"/>
      <w:szCs w:val="20"/>
    </w:rPr>
  </w:style>
  <w:style w:type="paragraph" w:customStyle="1" w:styleId="32">
    <w:name w:val="Default"/>
    <w:autoRedefine/>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customStyle="1" w:styleId="33">
    <w:name w:val="正文文字 8"/>
    <w:basedOn w:val="1"/>
    <w:next w:val="1"/>
    <w:autoRedefine/>
    <w:qFormat/>
    <w:uiPriority w:val="0"/>
    <w:pPr>
      <w:ind w:left="240"/>
    </w:pPr>
    <w:rPr>
      <w:sz w:val="16"/>
    </w:rPr>
  </w:style>
  <w:style w:type="character" w:customStyle="1" w:styleId="34">
    <w:name w:val="正文文本缩进 Char"/>
    <w:basedOn w:val="28"/>
    <w:link w:val="3"/>
    <w:autoRedefine/>
    <w:qFormat/>
    <w:uiPriority w:val="0"/>
    <w:rPr>
      <w:rFonts w:hint="default" w:ascii="Times New Roman" w:hAnsi="Times New Roman" w:eastAsia="宋体" w:cs="Times New Roman"/>
      <w:color w:val="000000"/>
      <w:kern w:val="0"/>
      <w:szCs w:val="21"/>
      <w:u w:color="000000"/>
    </w:rPr>
  </w:style>
  <w:style w:type="character" w:customStyle="1" w:styleId="35">
    <w:name w:val="正文首行缩进 2 Char"/>
    <w:basedOn w:val="34"/>
    <w:link w:val="2"/>
    <w:autoRedefine/>
    <w:qFormat/>
    <w:uiPriority w:val="0"/>
    <w:rPr>
      <w:rFonts w:hint="default" w:ascii="Times New Roman" w:hAnsi="Times New Roman" w:eastAsia="宋体" w:cs="Times New Roman"/>
      <w:color w:val="000000"/>
      <w:kern w:val="0"/>
      <w:szCs w:val="21"/>
      <w:u w:color="000000"/>
    </w:rPr>
  </w:style>
  <w:style w:type="character" w:customStyle="1" w:styleId="36">
    <w:name w:val="日期 Char"/>
    <w:basedOn w:val="28"/>
    <w:link w:val="16"/>
    <w:autoRedefine/>
    <w:qFormat/>
    <w:uiPriority w:val="0"/>
    <w:rPr>
      <w:rFonts w:ascii="Arial" w:hAnsi="Arial" w:eastAsia="仿宋_GB2312" w:cs="Arial"/>
      <w:color w:val="000000"/>
      <w:sz w:val="32"/>
      <w:szCs w:val="32"/>
      <w:u w:color="000000"/>
    </w:rPr>
  </w:style>
  <w:style w:type="character" w:customStyle="1" w:styleId="37">
    <w:name w:val="标题 2 Char"/>
    <w:basedOn w:val="28"/>
    <w:link w:val="6"/>
    <w:autoRedefine/>
    <w:qFormat/>
    <w:uiPriority w:val="0"/>
    <w:rPr>
      <w:rFonts w:hint="default" w:ascii="Times New Roman" w:hAnsi="Times New Roman" w:eastAsia="宋体" w:cs="Times New Roman"/>
      <w:kern w:val="0"/>
      <w:sz w:val="24"/>
      <w:szCs w:val="24"/>
    </w:rPr>
  </w:style>
  <w:style w:type="character" w:customStyle="1" w:styleId="38">
    <w:name w:val="页眉 Char"/>
    <w:basedOn w:val="28"/>
    <w:link w:val="19"/>
    <w:autoRedefine/>
    <w:qFormat/>
    <w:uiPriority w:val="0"/>
    <w:rPr>
      <w:rFonts w:hint="default" w:ascii="Times New Roman" w:hAnsi="Times New Roman" w:eastAsia="宋体" w:cs="Times New Roman"/>
      <w:color w:val="000000"/>
      <w:kern w:val="0"/>
      <w:sz w:val="18"/>
      <w:szCs w:val="18"/>
      <w:u w:color="000000"/>
    </w:rPr>
  </w:style>
  <w:style w:type="character" w:customStyle="1" w:styleId="39">
    <w:name w:val="纯文本 Char"/>
    <w:basedOn w:val="28"/>
    <w:link w:val="15"/>
    <w:autoRedefine/>
    <w:qFormat/>
    <w:uiPriority w:val="0"/>
    <w:rPr>
      <w:rFonts w:hint="eastAsia" w:ascii="宋体" w:hAnsi="宋体" w:eastAsia="宋体" w:cs="宋体"/>
      <w:szCs w:val="21"/>
    </w:rPr>
  </w:style>
  <w:style w:type="character" w:customStyle="1" w:styleId="40">
    <w:name w:val="页脚 Char"/>
    <w:basedOn w:val="28"/>
    <w:link w:val="18"/>
    <w:autoRedefine/>
    <w:qFormat/>
    <w:uiPriority w:val="0"/>
    <w:rPr>
      <w:rFonts w:hint="default" w:ascii="Times New Roman" w:hAnsi="Times New Roman" w:eastAsia="宋体" w:cs="Times New Roman"/>
      <w:color w:val="000000"/>
      <w:kern w:val="0"/>
      <w:sz w:val="18"/>
      <w:szCs w:val="18"/>
      <w:u w:color="000000"/>
    </w:rPr>
  </w:style>
  <w:style w:type="paragraph" w:customStyle="1" w:styleId="41">
    <w:name w:val="节标题"/>
    <w:basedOn w:val="1"/>
    <w:next w:val="1"/>
    <w:autoRedefine/>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42">
    <w:name w:val="List Paragraph"/>
    <w:basedOn w:val="1"/>
    <w:autoRedefine/>
    <w:qFormat/>
    <w:uiPriority w:val="0"/>
    <w:pPr>
      <w:widowControl w:val="0"/>
      <w:spacing w:line="240" w:lineRule="auto"/>
      <w:ind w:firstLine="200" w:firstLineChars="200"/>
      <w:textAlignment w:val="auto"/>
    </w:pPr>
    <w:rPr>
      <w:u w:val="none" w:color="000000"/>
    </w:rPr>
  </w:style>
  <w:style w:type="character" w:customStyle="1" w:styleId="43">
    <w:name w:val="NormalCharacter"/>
    <w:link w:val="1"/>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44">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45">
    <w:name w:val="font51"/>
    <w:basedOn w:val="28"/>
    <w:autoRedefine/>
    <w:qFormat/>
    <w:uiPriority w:val="0"/>
    <w:rPr>
      <w:rFonts w:hint="eastAsia" w:ascii="宋体" w:hAnsi="宋体" w:eastAsia="宋体" w:cs="宋体"/>
      <w:color w:val="000000"/>
      <w:sz w:val="22"/>
      <w:szCs w:val="22"/>
      <w:u w:val="none"/>
    </w:rPr>
  </w:style>
  <w:style w:type="character" w:customStyle="1" w:styleId="46">
    <w:name w:val="font31"/>
    <w:basedOn w:val="28"/>
    <w:autoRedefine/>
    <w:qFormat/>
    <w:uiPriority w:val="0"/>
    <w:rPr>
      <w:rFonts w:hint="default" w:ascii="Times New Roman" w:hAnsi="Times New Roman" w:cs="Times New Roman"/>
      <w:color w:val="000000"/>
      <w:sz w:val="22"/>
      <w:szCs w:val="22"/>
      <w:u w:val="none"/>
    </w:rPr>
  </w:style>
  <w:style w:type="character" w:customStyle="1" w:styleId="47">
    <w:name w:val="font61"/>
    <w:basedOn w:val="28"/>
    <w:autoRedefine/>
    <w:qFormat/>
    <w:uiPriority w:val="0"/>
    <w:rPr>
      <w:rFonts w:hint="default" w:ascii="Times New Roman" w:hAnsi="Times New Roman" w:cs="Times New Roman"/>
      <w:color w:val="000000"/>
      <w:sz w:val="21"/>
      <w:szCs w:val="21"/>
      <w:u w:val="none"/>
    </w:rPr>
  </w:style>
  <w:style w:type="character" w:customStyle="1" w:styleId="48">
    <w:name w:val="font71"/>
    <w:basedOn w:val="28"/>
    <w:autoRedefine/>
    <w:qFormat/>
    <w:uiPriority w:val="0"/>
    <w:rPr>
      <w:rFonts w:hint="eastAsia" w:ascii="宋体" w:hAnsi="宋体" w:eastAsia="宋体" w:cs="宋体"/>
      <w:color w:val="000000"/>
      <w:sz w:val="21"/>
      <w:szCs w:val="21"/>
      <w:u w:val="none"/>
    </w:rPr>
  </w:style>
  <w:style w:type="character" w:customStyle="1" w:styleId="49">
    <w:name w:val="font01"/>
    <w:basedOn w:val="28"/>
    <w:autoRedefine/>
    <w:qFormat/>
    <w:uiPriority w:val="0"/>
    <w:rPr>
      <w:rFonts w:hint="eastAsia" w:ascii="宋体" w:hAnsi="宋体" w:eastAsia="宋体" w:cs="宋体"/>
      <w:color w:val="000000"/>
      <w:sz w:val="22"/>
      <w:szCs w:val="22"/>
      <w:u w:val="none"/>
    </w:rPr>
  </w:style>
  <w:style w:type="character" w:customStyle="1" w:styleId="50">
    <w:name w:val="font11"/>
    <w:basedOn w:val="28"/>
    <w:autoRedefine/>
    <w:qFormat/>
    <w:uiPriority w:val="0"/>
    <w:rPr>
      <w:rFonts w:hint="eastAsia" w:ascii="宋体" w:hAnsi="宋体" w:eastAsia="宋体" w:cs="宋体"/>
      <w:color w:val="000000"/>
      <w:sz w:val="21"/>
      <w:szCs w:val="21"/>
      <w:u w:val="none"/>
    </w:rPr>
  </w:style>
  <w:style w:type="character" w:customStyle="1" w:styleId="51">
    <w:name w:val="font41"/>
    <w:basedOn w:val="28"/>
    <w:autoRedefine/>
    <w:qFormat/>
    <w:uiPriority w:val="0"/>
    <w:rPr>
      <w:rFonts w:hint="default" w:ascii="Times New Roman" w:hAnsi="Times New Roman" w:cs="Times New Roman"/>
      <w:color w:val="000000"/>
      <w:sz w:val="22"/>
      <w:szCs w:val="22"/>
      <w:u w:val="none"/>
    </w:rPr>
  </w:style>
  <w:style w:type="paragraph" w:customStyle="1" w:styleId="52">
    <w:name w:val="二级标题"/>
    <w:basedOn w:val="1"/>
    <w:next w:val="1"/>
    <w:autoRedefine/>
    <w:qFormat/>
    <w:uiPriority w:val="0"/>
    <w:rPr>
      <w:rFonts w:hint="eastAsia" w:eastAsia="楷体"/>
    </w:rPr>
  </w:style>
  <w:style w:type="paragraph" w:customStyle="1" w:styleId="53">
    <w:name w:val="首行缩进"/>
    <w:basedOn w:val="1"/>
    <w:autoRedefine/>
    <w:qFormat/>
    <w:uiPriority w:val="0"/>
    <w:pPr>
      <w:ind w:firstLine="480" w:firstLineChars="200"/>
    </w:pPr>
    <w:rPr>
      <w:rFonts w:eastAsia="楷体_GB2312"/>
      <w:lang w:val="zh-CN"/>
    </w:rPr>
  </w:style>
  <w:style w:type="character" w:customStyle="1" w:styleId="54">
    <w:name w:val="15"/>
    <w:basedOn w:val="28"/>
    <w:qFormat/>
    <w:uiPriority w:val="0"/>
    <w:rPr>
      <w:rFonts w:hint="default" w:ascii="Times New Roman" w:hAnsi="Times New Roman" w:cs="Times New Roman"/>
    </w:rPr>
  </w:style>
  <w:style w:type="character" w:customStyle="1" w:styleId="55">
    <w:name w:val="10"/>
    <w:basedOn w:val="28"/>
    <w:qFormat/>
    <w:uiPriority w:val="0"/>
    <w:rPr>
      <w:rFonts w:hint="default" w:ascii="Times New Roman" w:hAnsi="Times New Roman" w:cs="Times New Roman"/>
    </w:rPr>
  </w:style>
  <w:style w:type="paragraph" w:customStyle="1" w:styleId="56">
    <w:name w:val="Char Char Char Char Char Char Char1 Char"/>
    <w:basedOn w:val="1"/>
    <w:qFormat/>
    <w:uiPriority w:val="0"/>
    <w:pPr>
      <w:keepNext w:val="0"/>
      <w:keepLines w:val="0"/>
      <w:widowControl w:val="0"/>
      <w:suppressLineNumbers w:val="0"/>
      <w:spacing w:before="0" w:beforeAutospacing="0" w:after="0" w:afterAutospacing="0"/>
      <w:ind w:left="0" w:right="0"/>
      <w:jc w:val="both"/>
    </w:pPr>
    <w:rPr>
      <w:rFonts w:hint="default" w:ascii="Arial" w:hAnsi="Arial" w:eastAsia="宋体" w:cs="Arial"/>
      <w:kern w:val="2"/>
      <w:sz w:val="24"/>
      <w:szCs w:val="24"/>
      <w:lang w:val="en-US" w:eastAsia="zh-CN" w:bidi="ar"/>
    </w:rPr>
  </w:style>
  <w:style w:type="paragraph" w:customStyle="1" w:styleId="57">
    <w:name w:val="xl31"/>
    <w:basedOn w:val="1"/>
    <w:qFormat/>
    <w:uiPriority w:val="0"/>
    <w:pPr>
      <w:keepNext w:val="0"/>
      <w:keepLines w:val="0"/>
      <w:widowControl/>
      <w:suppressLineNumbers w:val="0"/>
      <w:spacing w:before="0" w:beforeAutospacing="1" w:after="0" w:afterAutospacing="1"/>
      <w:jc w:val="center"/>
    </w:pPr>
    <w:rPr>
      <w:b/>
      <w:bCs/>
      <w:kern w:val="0"/>
      <w:sz w:val="28"/>
      <w:szCs w:val="28"/>
      <w:lang w:val="en-US" w:eastAsia="zh-CN" w:bidi="ar"/>
    </w:rPr>
  </w:style>
  <w:style w:type="character" w:customStyle="1" w:styleId="58">
    <w:name w:val="16"/>
    <w:basedOn w:val="28"/>
    <w:uiPriority w:val="0"/>
    <w:rPr>
      <w:rFonts w:hint="default" w:ascii="Times New Roman" w:hAnsi="Times New Roman" w:cs="Times New Roman"/>
      <w:sz w:val="21"/>
      <w:szCs w:val="21"/>
    </w:rPr>
  </w:style>
  <w:style w:type="paragraph" w:customStyle="1" w:styleId="59">
    <w:name w:val="Blockquote"/>
    <w:basedOn w:val="1"/>
    <w:uiPriority w:val="0"/>
    <w:pPr>
      <w:autoSpaceDE w:val="0"/>
      <w:autoSpaceDN w:val="0"/>
      <w:adjustRightInd w:val="0"/>
      <w:spacing w:before="100" w:beforeAutospacing="0" w:after="100" w:afterAutospacing="0" w:line="357" w:lineRule="atLeast"/>
      <w:ind w:left="360" w:right="360"/>
      <w:jc w:val="left"/>
      <w:textAlignment w:val="baseline"/>
    </w:pPr>
    <w:rPr>
      <w:rFonts w:hint="default" w:ascii="Times New Roman" w:hAnsi="Times New Roman" w:eastAsia="宋体" w:cs="Times New Roman"/>
      <w:color w:val="000000"/>
      <w:kern w:val="0"/>
      <w:sz w:val="24"/>
      <w:szCs w:val="24"/>
      <w:u w:color="00000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20548</Words>
  <Characters>21644</Characters>
  <Lines>1</Lines>
  <Paragraphs>1</Paragraphs>
  <TotalTime>1</TotalTime>
  <ScaleCrop>false</ScaleCrop>
  <LinksUpToDate>false</LinksUpToDate>
  <CharactersWithSpaces>23705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Yahaha~</cp:lastModifiedBy>
  <cp:lastPrinted>2024-04-22T11:18:00Z</cp:lastPrinted>
  <dcterms:modified xsi:type="dcterms:W3CDTF">2024-10-29T01:07:40Z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BECA197D60F74619ACE590AED1EB57CC_13</vt:lpwstr>
  </property>
</Properties>
</file>